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21"/>
        <w:gridCol w:w="1558"/>
        <w:gridCol w:w="926"/>
        <w:gridCol w:w="2412"/>
        <w:gridCol w:w="2455"/>
      </w:tblGrid>
      <w:tr w:rsidR="00867942" w14:paraId="3A536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2FBC" w14:textId="77777777" w:rsidR="00867942" w:rsidRDefault="00867942">
            <w:pPr>
              <w:suppressAutoHyphens/>
              <w:spacing w:after="0" w:line="240" w:lineRule="auto"/>
              <w:jc w:val="center"/>
              <w:rPr>
                <w:rFonts w:ascii="Verdana"/>
                <w:b/>
                <w:bCs/>
                <w:sz w:val="24"/>
                <w:szCs w:val="24"/>
              </w:rPr>
            </w:pPr>
          </w:p>
          <w:p w14:paraId="2BAA2B7F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/>
                <w:b/>
                <w:bCs/>
                <w:sz w:val="28"/>
                <w:szCs w:val="28"/>
              </w:rPr>
              <w:t>MAPPA</w:t>
            </w:r>
          </w:p>
        </w:tc>
      </w:tr>
      <w:tr w:rsidR="00867942" w14:paraId="0C1E0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7791" w14:textId="77777777" w:rsidR="00867942" w:rsidRDefault="00867942">
            <w:pPr>
              <w:suppressAutoHyphens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14:paraId="1804D2F7" w14:textId="77777777" w:rsidR="00867942" w:rsidRDefault="00335B1F">
            <w:pPr>
              <w:suppressAutoHyphens/>
              <w:spacing w:after="0" w:line="360" w:lineRule="auto"/>
              <w:jc w:val="center"/>
            </w:pPr>
            <w:r>
              <w:rPr>
                <w:rFonts w:ascii="Verdana"/>
                <w:b/>
                <w:bCs/>
                <w:sz w:val="24"/>
                <w:szCs w:val="24"/>
              </w:rPr>
              <w:t>1) INFORMAZIONI GENERALI</w:t>
            </w:r>
          </w:p>
        </w:tc>
      </w:tr>
      <w:tr w:rsidR="00867942" w14:paraId="6F268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F67B" w14:textId="77777777" w:rsidR="00867942" w:rsidRPr="000F5BB8" w:rsidRDefault="00335B1F">
            <w:pPr>
              <w:suppressAutoHyphens/>
              <w:spacing w:after="0" w:line="240" w:lineRule="auto"/>
              <w:rPr>
                <w:rFonts w:ascii="Verdana" w:hAnsi="Verdana"/>
              </w:rPr>
            </w:pPr>
            <w:r w:rsidRPr="000F5BB8">
              <w:rPr>
                <w:rFonts w:ascii="Verdana" w:hAnsi="Verdana"/>
                <w:sz w:val="24"/>
                <w:szCs w:val="24"/>
              </w:rPr>
              <w:t>TITOLO DEL PERCORSO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D281" w14:textId="572CF5EC" w:rsidR="00867942" w:rsidRPr="000F5BB8" w:rsidRDefault="00D250D8">
            <w:pPr>
              <w:rPr>
                <w:rFonts w:ascii="Verdana" w:hAnsi="Verdana" w:cs="Calibri"/>
                <w:sz w:val="24"/>
                <w:szCs w:val="24"/>
              </w:rPr>
            </w:pPr>
            <w:r w:rsidRPr="000F5BB8">
              <w:rPr>
                <w:rFonts w:ascii="Verdana" w:hAnsi="Verdana" w:cs="Calibri"/>
                <w:sz w:val="24"/>
                <w:szCs w:val="24"/>
              </w:rPr>
              <w:t>“A TÔR PAL FRIÛL”</w:t>
            </w:r>
          </w:p>
        </w:tc>
      </w:tr>
      <w:tr w:rsidR="00867942" w14:paraId="038C7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C7A5" w14:textId="77777777" w:rsidR="00867942" w:rsidRPr="000F5BB8" w:rsidRDefault="00335B1F">
            <w:pPr>
              <w:suppressAutoHyphens/>
              <w:spacing w:after="0" w:line="240" w:lineRule="auto"/>
              <w:rPr>
                <w:rFonts w:ascii="Verdana" w:hAnsi="Verdana"/>
              </w:rPr>
            </w:pPr>
            <w:proofErr w:type="gramStart"/>
            <w:r w:rsidRPr="000F5BB8">
              <w:rPr>
                <w:rFonts w:ascii="Verdana" w:hAnsi="Verdana"/>
                <w:sz w:val="24"/>
                <w:szCs w:val="24"/>
              </w:rPr>
              <w:t>CONTESTO  DI</w:t>
            </w:r>
            <w:proofErr w:type="gramEnd"/>
            <w:r w:rsidRPr="000F5BB8">
              <w:rPr>
                <w:rFonts w:ascii="Verdana" w:hAnsi="Verdana"/>
                <w:sz w:val="24"/>
                <w:szCs w:val="24"/>
              </w:rPr>
              <w:t xml:space="preserve"> LAVORO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E72C" w14:textId="65363B63" w:rsidR="00867942" w:rsidRPr="000F5BB8" w:rsidRDefault="000F5BB8">
            <w:pPr>
              <w:suppressAutoHyphens/>
              <w:spacing w:after="0" w:line="240" w:lineRule="auto"/>
              <w:rPr>
                <w:rFonts w:ascii="Verdana" w:hAnsi="Verdana" w:cs="Calibri"/>
              </w:rPr>
            </w:pPr>
            <w:r w:rsidRPr="000F5BB8">
              <w:rPr>
                <w:rFonts w:ascii="Verdana" w:hAnsi="Verdana" w:cs="Calibri"/>
                <w:sz w:val="24"/>
                <w:szCs w:val="24"/>
              </w:rPr>
              <w:t>S</w:t>
            </w:r>
            <w:r w:rsidR="00335B1F" w:rsidRPr="000F5BB8">
              <w:rPr>
                <w:rFonts w:ascii="Verdana" w:hAnsi="Verdana" w:cs="Calibri"/>
                <w:sz w:val="24"/>
                <w:szCs w:val="24"/>
              </w:rPr>
              <w:t>cuola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61D8" w14:textId="24D3254B" w:rsidR="00867942" w:rsidRPr="000F5BB8" w:rsidRDefault="006342C8">
            <w:pPr>
              <w:rPr>
                <w:rFonts w:ascii="Verdana" w:hAnsi="Verdana" w:cs="Calibri"/>
              </w:rPr>
            </w:pPr>
            <w:r w:rsidRPr="000F5BB8">
              <w:rPr>
                <w:rFonts w:ascii="Verdana" w:hAnsi="Verdana" w:cs="Calibri"/>
              </w:rPr>
              <w:t>Scuola dell’Infanzia “Fratelli Cervi” di Venzone</w:t>
            </w:r>
          </w:p>
        </w:tc>
      </w:tr>
      <w:tr w:rsidR="00867942" w14:paraId="30C05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EC37" w14:textId="77777777" w:rsidR="00867942" w:rsidRDefault="00867942"/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E14E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classe/sezione e numero di alunni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843B" w14:textId="77777777" w:rsidR="00867942" w:rsidRPr="000F5BB8" w:rsidRDefault="00D250D8">
            <w:pPr>
              <w:rPr>
                <w:rFonts w:ascii="Verdana" w:hAnsi="Verdana" w:cs="Calibri"/>
              </w:rPr>
            </w:pPr>
            <w:r w:rsidRPr="000F5BB8">
              <w:rPr>
                <w:rFonts w:ascii="Verdana" w:hAnsi="Verdana" w:cs="Calibri"/>
              </w:rPr>
              <w:t>Sezione A – 20 bambini eterogenei per età (6 piccoli, 6 medi, 8 grandi)</w:t>
            </w:r>
          </w:p>
          <w:p w14:paraId="3F1F59AF" w14:textId="55AA7A02" w:rsidR="00D250D8" w:rsidRPr="00D250D8" w:rsidRDefault="00D250D8">
            <w:pPr>
              <w:rPr>
                <w:rFonts w:hAnsi="Calibri" w:cs="Calibri"/>
              </w:rPr>
            </w:pPr>
            <w:r w:rsidRPr="000F5BB8">
              <w:rPr>
                <w:rFonts w:ascii="Verdana" w:hAnsi="Verdana" w:cs="Calibri"/>
              </w:rPr>
              <w:t>Sezione B – 19 bambini eterogenei per età (5 piccoli, 6 medi, 7 grandi)</w:t>
            </w:r>
          </w:p>
        </w:tc>
      </w:tr>
      <w:tr w:rsidR="00867942" w14:paraId="42A49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D333" w14:textId="77777777" w:rsidR="00867942" w:rsidRDefault="00867942"/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298F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docenti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5194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rPr>
                <w:rFonts w:ascii="Verdana"/>
                <w:i/>
                <w:iCs/>
                <w:sz w:val="24"/>
                <w:szCs w:val="24"/>
              </w:rPr>
              <w:t>Nomi: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73B4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rPr>
                <w:rFonts w:ascii="Verdana"/>
                <w:i/>
                <w:iCs/>
                <w:sz w:val="24"/>
                <w:szCs w:val="24"/>
              </w:rPr>
              <w:t>discipline/e</w:t>
            </w:r>
          </w:p>
          <w:p w14:paraId="5721B188" w14:textId="77777777" w:rsidR="00867942" w:rsidRDefault="00335B1F">
            <w:pPr>
              <w:suppressAutoHyphens/>
              <w:spacing w:after="0" w:line="240" w:lineRule="auto"/>
              <w:jc w:val="center"/>
            </w:pPr>
            <w:r>
              <w:rPr>
                <w:rFonts w:ascii="Verdana"/>
                <w:b/>
                <w:bCs/>
                <w:sz w:val="24"/>
                <w:szCs w:val="24"/>
              </w:rPr>
              <w:t>(Solo per la Scuola Primaria e Secondaria)</w:t>
            </w:r>
          </w:p>
        </w:tc>
      </w:tr>
      <w:tr w:rsidR="00867942" w14:paraId="3713F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97F0" w14:textId="77777777" w:rsidR="00867942" w:rsidRDefault="00867942"/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9999" w14:textId="77777777" w:rsidR="00867942" w:rsidRDefault="00867942"/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F3A07" w14:textId="1289EAD9" w:rsidR="00867942" w:rsidRPr="000F5BB8" w:rsidRDefault="00D250D8">
            <w:pPr>
              <w:rPr>
                <w:rFonts w:ascii="Verdana" w:hAnsi="Verdana"/>
                <w:sz w:val="24"/>
                <w:szCs w:val="24"/>
              </w:rPr>
            </w:pPr>
            <w:r w:rsidRPr="000F5BB8">
              <w:rPr>
                <w:rFonts w:ascii="Verdana" w:hAnsi="Verdana"/>
                <w:sz w:val="24"/>
                <w:szCs w:val="24"/>
              </w:rPr>
              <w:t xml:space="preserve">Aita Alba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845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scienze</w:t>
            </w:r>
          </w:p>
        </w:tc>
      </w:tr>
      <w:tr w:rsidR="00867942" w14:paraId="5ABD0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9CA5" w14:textId="77777777" w:rsidR="00867942" w:rsidRDefault="00867942"/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1081" w14:textId="77777777" w:rsidR="00867942" w:rsidRDefault="00867942"/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DEEE" w14:textId="3E52E08B" w:rsidR="00867942" w:rsidRPr="000F5BB8" w:rsidRDefault="00D250D8">
            <w:pPr>
              <w:rPr>
                <w:rFonts w:ascii="Verdana" w:hAnsi="Verdana"/>
                <w:sz w:val="24"/>
                <w:szCs w:val="24"/>
              </w:rPr>
            </w:pPr>
            <w:r w:rsidRPr="000F5BB8">
              <w:rPr>
                <w:rFonts w:ascii="Verdana" w:hAnsi="Verdana"/>
                <w:sz w:val="24"/>
                <w:szCs w:val="24"/>
              </w:rPr>
              <w:t xml:space="preserve">Lombardi Cristina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47E6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matematica</w:t>
            </w:r>
          </w:p>
        </w:tc>
      </w:tr>
      <w:tr w:rsidR="00867942" w14:paraId="61DD3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FF25" w14:textId="77777777" w:rsidR="00867942" w:rsidRDefault="00867942"/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F732" w14:textId="77777777" w:rsidR="00867942" w:rsidRDefault="00867942"/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2150" w14:textId="77777777" w:rsidR="00867942" w:rsidRDefault="00867942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E655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tecnologia</w:t>
            </w:r>
          </w:p>
        </w:tc>
      </w:tr>
      <w:tr w:rsidR="00867942" w14:paraId="6A0FB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1937" w14:textId="77777777" w:rsidR="00867942" w:rsidRDefault="00867942"/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52E2" w14:textId="77777777" w:rsidR="00867942" w:rsidRDefault="00867942"/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8458" w14:textId="77777777" w:rsidR="00867942" w:rsidRDefault="00867942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C815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 xml:space="preserve">Arte </w:t>
            </w:r>
            <w:r>
              <w:rPr>
                <w:rFonts w:hAnsi="Verdana"/>
                <w:sz w:val="24"/>
                <w:szCs w:val="24"/>
              </w:rPr>
              <w:t>–</w:t>
            </w:r>
            <w:r>
              <w:rPr>
                <w:rFonts w:ascii="Verdana"/>
                <w:sz w:val="24"/>
                <w:szCs w:val="24"/>
              </w:rPr>
              <w:t>immagine</w:t>
            </w:r>
          </w:p>
        </w:tc>
      </w:tr>
      <w:tr w:rsidR="00867942" w14:paraId="3EF6D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13DE" w14:textId="77777777" w:rsidR="00867942" w:rsidRDefault="00867942"/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2721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esperti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0403" w14:textId="2EADB809" w:rsidR="00867942" w:rsidRPr="0061336A" w:rsidRDefault="000F5BB8">
            <w:pPr>
              <w:rPr>
                <w:rFonts w:ascii="Verdana" w:hAnsi="Verdana" w:cs="Calibri"/>
                <w:sz w:val="24"/>
                <w:szCs w:val="24"/>
              </w:rPr>
            </w:pPr>
            <w:r w:rsidRPr="0061336A">
              <w:rPr>
                <w:rFonts w:ascii="Verdana" w:hAnsi="Verdana" w:cs="Calibri"/>
                <w:sz w:val="24"/>
                <w:szCs w:val="24"/>
              </w:rPr>
              <w:t>Aldo Di Bernardo (Pro Loco Venzone)</w:t>
            </w:r>
          </w:p>
        </w:tc>
      </w:tr>
      <w:tr w:rsidR="00867942" w14:paraId="3FEDF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89F5" w14:textId="77777777" w:rsidR="00867942" w:rsidRDefault="00867942"/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3B52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competenze linguistiche preesistenti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7EED" w14:textId="04767DE4" w:rsidR="00867942" w:rsidRPr="0061336A" w:rsidRDefault="000F5BB8" w:rsidP="0061336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336A">
              <w:rPr>
                <w:rFonts w:ascii="Verdana" w:hAnsi="Verdana"/>
                <w:sz w:val="24"/>
                <w:szCs w:val="24"/>
              </w:rPr>
              <w:t xml:space="preserve">Le competenze linguistiche preesistenti erano molto eterogenee. Alcuni bambini parlavano abitualmente friulano in famiglia e quindi partivano con un buon bagaglio di vocaboli, altri </w:t>
            </w:r>
            <w:r w:rsidR="0061336A">
              <w:rPr>
                <w:rFonts w:ascii="Verdana" w:hAnsi="Verdana"/>
                <w:sz w:val="24"/>
                <w:szCs w:val="24"/>
              </w:rPr>
              <w:t xml:space="preserve">bambini sentivano parlare friulano in famiglia e quindi comprendevano </w:t>
            </w:r>
            <w:r w:rsidR="0019207D">
              <w:rPr>
                <w:rFonts w:ascii="Verdana" w:hAnsi="Verdana"/>
                <w:sz w:val="24"/>
                <w:szCs w:val="24"/>
              </w:rPr>
              <w:t xml:space="preserve">ma non parlavano la lingua friulana, altri ancora non avevano alcuna conoscenza e partivano quindi da zero. </w:t>
            </w:r>
          </w:p>
        </w:tc>
      </w:tr>
      <w:tr w:rsidR="00867942" w14:paraId="02798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C10B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MOTIVAZIONI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318F" w14:textId="77777777" w:rsidR="00867942" w:rsidRDefault="00E05784" w:rsidP="00E0578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05784">
              <w:rPr>
                <w:rFonts w:ascii="Verdana" w:hAnsi="Verdana"/>
                <w:sz w:val="24"/>
                <w:szCs w:val="24"/>
              </w:rPr>
              <w:t xml:space="preserve">Il progetto </w:t>
            </w:r>
            <w:r>
              <w:rPr>
                <w:rFonts w:ascii="Verdana" w:hAnsi="Verdana"/>
                <w:sz w:val="24"/>
                <w:szCs w:val="24"/>
              </w:rPr>
              <w:t xml:space="preserve">“A TÔR PAL FRIÛL” nasce dal desiderio di promuovere e rafforzare l’unione tra paese e comunità educante in cui i bambini sono inseriti, in un’ottica di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collaborazione, di coinvolgimento e di interrelazione tra scuola, famiglia e territorio. </w:t>
            </w:r>
          </w:p>
          <w:p w14:paraId="3DC67B6B" w14:textId="72BB0A01" w:rsidR="00E05784" w:rsidRPr="00E05784" w:rsidRDefault="00E05784" w:rsidP="00E0578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Purtroppo, </w:t>
            </w:r>
            <w:r w:rsidR="00B4254F">
              <w:rPr>
                <w:rFonts w:ascii="Verdana" w:hAnsi="Verdana"/>
                <w:sz w:val="24"/>
                <w:szCs w:val="24"/>
              </w:rPr>
              <w:t>a causa d</w:t>
            </w:r>
            <w:r w:rsidR="00B4254F" w:rsidRPr="00B4254F">
              <w:rPr>
                <w:rFonts w:ascii="Verdana" w:hAnsi="Verdana"/>
                <w:sz w:val="24"/>
                <w:szCs w:val="24"/>
              </w:rPr>
              <w:t>el periodo di sospensione delle attività didattiche in presenza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4254F">
              <w:rPr>
                <w:rFonts w:ascii="Verdana" w:hAnsi="Verdana"/>
                <w:sz w:val="24"/>
                <w:szCs w:val="24"/>
              </w:rPr>
              <w:t xml:space="preserve">conseguente all’emergenza epidemiologica Covid-19, non è stato possibile realizzare tutte le proposte inizialmente progettate 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e le attività che prevedevano uscite sul territorio (comunale e non) hanno avuto luogo solo nel periodo </w:t>
            </w:r>
            <w:proofErr w:type="gramStart"/>
            <w:r w:rsidR="003F4D73">
              <w:rPr>
                <w:rFonts w:ascii="Verdana" w:hAnsi="Verdana"/>
                <w:sz w:val="24"/>
                <w:szCs w:val="24"/>
              </w:rPr>
              <w:t>Novembre</w:t>
            </w:r>
            <w:proofErr w:type="gramEnd"/>
            <w:r w:rsidR="003F4D73">
              <w:rPr>
                <w:rFonts w:ascii="Verdana" w:hAnsi="Verdana"/>
                <w:sz w:val="24"/>
                <w:szCs w:val="24"/>
              </w:rPr>
              <w:t xml:space="preserve"> – Febbraio. </w:t>
            </w:r>
          </w:p>
        </w:tc>
      </w:tr>
      <w:tr w:rsidR="00867942" w14:paraId="3A25D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33AA" w14:textId="77777777" w:rsidR="00867942" w:rsidRDefault="00335B1F">
            <w:pPr>
              <w:suppressAutoHyphens/>
              <w:spacing w:after="0" w:line="360" w:lineRule="auto"/>
            </w:pPr>
            <w:r>
              <w:rPr>
                <w:rFonts w:ascii="Verdana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C159" w14:textId="2F73D371" w:rsidR="00867942" w:rsidRDefault="00D250D8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D</w:t>
            </w:r>
            <w:r w:rsidR="00335B1F">
              <w:rPr>
                <w:rFonts w:ascii="Verdana"/>
                <w:sz w:val="24"/>
                <w:szCs w:val="24"/>
              </w:rPr>
              <w:t>urata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53D6" w14:textId="4CB07264" w:rsidR="00867942" w:rsidRPr="0019207D" w:rsidRDefault="0019207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 novembre 2019 a giugno 2020</w:t>
            </w:r>
          </w:p>
        </w:tc>
      </w:tr>
      <w:tr w:rsidR="00867942" w14:paraId="1585D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8F81" w14:textId="77777777" w:rsidR="00867942" w:rsidRDefault="00867942"/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24C7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scansione/frequenza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A2C2" w14:textId="5FDC0E87" w:rsidR="00867942" w:rsidRDefault="0019207D" w:rsidP="00F41EB3">
            <w:pPr>
              <w:suppressAutoHyphens/>
              <w:spacing w:after="0" w:line="240" w:lineRule="auto"/>
              <w:jc w:val="both"/>
            </w:pPr>
            <w:r>
              <w:rPr>
                <w:rFonts w:ascii="Verdana"/>
                <w:sz w:val="24"/>
                <w:szCs w:val="24"/>
              </w:rPr>
              <w:t>Interventi proposti con cadenza generalmente settimanale il marted</w:t>
            </w:r>
            <w:r>
              <w:rPr>
                <w:rFonts w:ascii="Verdana"/>
                <w:sz w:val="24"/>
                <w:szCs w:val="24"/>
              </w:rPr>
              <w:t>ì</w:t>
            </w:r>
            <w:r>
              <w:rPr>
                <w:rFonts w:ascii="Verdana"/>
                <w:sz w:val="24"/>
                <w:szCs w:val="24"/>
              </w:rPr>
              <w:t xml:space="preserve"> o il mercoled</w:t>
            </w:r>
            <w:r>
              <w:rPr>
                <w:rFonts w:ascii="Verdana"/>
                <w:sz w:val="24"/>
                <w:szCs w:val="24"/>
              </w:rPr>
              <w:t>ì</w:t>
            </w:r>
            <w:r>
              <w:rPr>
                <w:rFonts w:ascii="Verdana"/>
                <w:sz w:val="24"/>
                <w:szCs w:val="24"/>
              </w:rPr>
              <w:t xml:space="preserve"> dalle 10.00 alle 11.30. </w:t>
            </w:r>
          </w:p>
        </w:tc>
      </w:tr>
      <w:tr w:rsidR="00867942" w14:paraId="3C2AE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5C94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 xml:space="preserve">SPAZI 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7C85" w14:textId="794353F4" w:rsidR="00867942" w:rsidRDefault="0019207D" w:rsidP="00F41EB3">
            <w:pPr>
              <w:suppressAutoHyphens/>
              <w:spacing w:after="0" w:line="240" w:lineRule="auto"/>
              <w:jc w:val="both"/>
            </w:pPr>
            <w:r>
              <w:rPr>
                <w:rFonts w:ascii="Verdana"/>
                <w:sz w:val="24"/>
                <w:szCs w:val="24"/>
              </w:rPr>
              <w:t>Territorio comunale di Venzone (escursioni e camminate) -</w:t>
            </w:r>
            <w:r w:rsidR="00335B1F">
              <w:rPr>
                <w:rFonts w:ascii="Verdana"/>
                <w:sz w:val="24"/>
                <w:szCs w:val="24"/>
              </w:rPr>
              <w:t>Aula</w:t>
            </w:r>
            <w:r>
              <w:rPr>
                <w:rFonts w:ascii="Verdana"/>
                <w:sz w:val="24"/>
                <w:szCs w:val="24"/>
              </w:rPr>
              <w:t xml:space="preserve"> e spazi comuni della scuola</w:t>
            </w:r>
            <w:r w:rsidR="00335B1F">
              <w:rPr>
                <w:rFonts w:ascii="Verdana"/>
                <w:sz w:val="24"/>
                <w:szCs w:val="24"/>
              </w:rPr>
              <w:t xml:space="preserve"> </w:t>
            </w:r>
            <w:r>
              <w:rPr>
                <w:rFonts w:ascii="Verdana"/>
                <w:sz w:val="24"/>
                <w:szCs w:val="24"/>
              </w:rPr>
              <w:t>–</w:t>
            </w:r>
            <w:r>
              <w:rPr>
                <w:rFonts w:ascii="Verdana"/>
                <w:sz w:val="24"/>
                <w:szCs w:val="24"/>
              </w:rPr>
              <w:t xml:space="preserve"> </w:t>
            </w:r>
            <w:r w:rsidR="00335B1F">
              <w:rPr>
                <w:rFonts w:ascii="Verdana"/>
                <w:sz w:val="24"/>
                <w:szCs w:val="24"/>
              </w:rPr>
              <w:t>casa</w:t>
            </w:r>
            <w:r w:rsidR="00F41EB3">
              <w:rPr>
                <w:rFonts w:ascii="Verdana"/>
                <w:sz w:val="24"/>
                <w:szCs w:val="24"/>
              </w:rPr>
              <w:t xml:space="preserve"> ed escursioni delle insegnanti sul territorio del proprio comune di residenza</w:t>
            </w:r>
            <w:r>
              <w:rPr>
                <w:rFonts w:ascii="Verdana"/>
                <w:sz w:val="24"/>
                <w:szCs w:val="24"/>
              </w:rPr>
              <w:t xml:space="preserve"> </w:t>
            </w:r>
            <w:r w:rsidR="00F41EB3">
              <w:rPr>
                <w:rFonts w:ascii="Verdana"/>
                <w:sz w:val="24"/>
                <w:szCs w:val="24"/>
              </w:rPr>
              <w:t>(nel periodo di LEAD)</w:t>
            </w:r>
            <w:r w:rsidR="009F420C">
              <w:rPr>
                <w:rFonts w:ascii="Verdana"/>
                <w:sz w:val="24"/>
                <w:szCs w:val="24"/>
              </w:rPr>
              <w:t>.</w:t>
            </w:r>
          </w:p>
        </w:tc>
      </w:tr>
      <w:tr w:rsidR="00867942" w14:paraId="2914E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9F990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DISCIPLINE /</w:t>
            </w:r>
          </w:p>
          <w:p w14:paraId="0097DDC3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CAMPI D</w:t>
            </w:r>
            <w:r>
              <w:rPr>
                <w:rFonts w:hAnsi="Verdana"/>
                <w:sz w:val="24"/>
                <w:szCs w:val="24"/>
              </w:rPr>
              <w:t>’</w:t>
            </w:r>
            <w:r>
              <w:rPr>
                <w:rFonts w:ascii="Verdana"/>
                <w:sz w:val="24"/>
                <w:szCs w:val="24"/>
              </w:rPr>
              <w:t>ESPERIENZA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2A26" w14:textId="53A1EA92" w:rsidR="00867942" w:rsidRPr="00F41EB3" w:rsidRDefault="00F41EB3">
            <w:pPr>
              <w:suppressAutoHyphens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41EB3">
              <w:rPr>
                <w:rFonts w:ascii="Verdana" w:hAnsi="Verdana"/>
                <w:sz w:val="24"/>
                <w:szCs w:val="24"/>
              </w:rPr>
              <w:t xml:space="preserve">Il </w:t>
            </w:r>
            <w:r>
              <w:rPr>
                <w:rFonts w:ascii="Verdana" w:hAnsi="Verdana"/>
                <w:sz w:val="24"/>
                <w:szCs w:val="24"/>
              </w:rPr>
              <w:t>percorso ha coinvolto tutti i campi di esperienza.</w:t>
            </w:r>
          </w:p>
        </w:tc>
      </w:tr>
      <w:tr w:rsidR="00867942" w14:paraId="4B9E5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A03B" w14:textId="77777777" w:rsidR="00867942" w:rsidRDefault="00335B1F">
            <w:pPr>
              <w:suppressAutoHyphens/>
              <w:spacing w:after="0" w:line="360" w:lineRule="auto"/>
            </w:pPr>
            <w:r>
              <w:rPr>
                <w:rFonts w:ascii="Verdana"/>
                <w:sz w:val="24"/>
                <w:szCs w:val="24"/>
              </w:rPr>
              <w:t>LINGUE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AC2E" w14:textId="01E74A27" w:rsidR="00867942" w:rsidRPr="00F41EB3" w:rsidRDefault="00F41EB3">
            <w:pPr>
              <w:rPr>
                <w:rFonts w:ascii="Verdana" w:hAnsi="Verdana"/>
                <w:sz w:val="24"/>
                <w:szCs w:val="24"/>
              </w:rPr>
            </w:pPr>
            <w:r w:rsidRPr="00F41EB3">
              <w:rPr>
                <w:rFonts w:ascii="Verdana" w:hAnsi="Verdana"/>
                <w:sz w:val="24"/>
                <w:szCs w:val="24"/>
              </w:rPr>
              <w:t xml:space="preserve">Friulano </w:t>
            </w:r>
            <w:r w:rsidR="003F4D73">
              <w:rPr>
                <w:rFonts w:ascii="Verdana" w:hAnsi="Verdana"/>
                <w:sz w:val="24"/>
                <w:szCs w:val="24"/>
              </w:rPr>
              <w:t>–</w:t>
            </w:r>
            <w:r w:rsidRPr="00F41EB3">
              <w:rPr>
                <w:rFonts w:ascii="Verdana" w:hAnsi="Verdana"/>
                <w:sz w:val="24"/>
                <w:szCs w:val="24"/>
              </w:rPr>
              <w:t xml:space="preserve"> Italiano</w:t>
            </w:r>
          </w:p>
        </w:tc>
      </w:tr>
      <w:tr w:rsidR="00867942" w14:paraId="000C4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CB09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MATERIALI/ STRUMENTI USATI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8B5B" w14:textId="0DC7DE77" w:rsidR="002238D5" w:rsidRDefault="003F4D73" w:rsidP="003F4D73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F4D73">
              <w:rPr>
                <w:rFonts w:ascii="Verdana" w:hAnsi="Verdana"/>
                <w:sz w:val="24"/>
                <w:szCs w:val="24"/>
              </w:rPr>
              <w:t xml:space="preserve">Sono stati utilizzati materiali di vario tipo: </w:t>
            </w:r>
            <w:r w:rsidR="00FB3ECB">
              <w:rPr>
                <w:rFonts w:ascii="Verdana" w:hAnsi="Verdana"/>
                <w:sz w:val="24"/>
                <w:szCs w:val="24"/>
              </w:rPr>
              <w:t>bandiera del Friuli, bandiera di Venzone, cartina geografica fisica del Friuli Venezia Giulia, mappa di Venzone, un pupazzo di lana (</w:t>
            </w:r>
            <w:proofErr w:type="spellStart"/>
            <w:r w:rsidR="00FB3ECB">
              <w:rPr>
                <w:rFonts w:ascii="Verdana" w:hAnsi="Verdana"/>
                <w:sz w:val="24"/>
                <w:szCs w:val="24"/>
              </w:rPr>
              <w:t>Gjatut</w:t>
            </w:r>
            <w:proofErr w:type="spellEnd"/>
            <w:r w:rsidR="00FB3ECB">
              <w:rPr>
                <w:rFonts w:ascii="Verdana" w:hAnsi="Verdana"/>
                <w:sz w:val="24"/>
                <w:szCs w:val="24"/>
              </w:rPr>
              <w:t>) che è stato il personaggio-guida dell’intero percorso</w:t>
            </w:r>
            <w:r w:rsidR="002238D5">
              <w:rPr>
                <w:rFonts w:ascii="Verdana" w:hAnsi="Verdana"/>
                <w:sz w:val="24"/>
                <w:szCs w:val="24"/>
              </w:rPr>
              <w:t xml:space="preserve"> ed il “Memory di </w:t>
            </w:r>
            <w:proofErr w:type="spellStart"/>
            <w:r w:rsidR="002238D5">
              <w:rPr>
                <w:rFonts w:ascii="Verdana" w:hAnsi="Verdana"/>
                <w:sz w:val="24"/>
                <w:szCs w:val="24"/>
              </w:rPr>
              <w:t>Gjatut</w:t>
            </w:r>
            <w:proofErr w:type="spellEnd"/>
            <w:r w:rsidR="002238D5">
              <w:rPr>
                <w:rFonts w:ascii="Verdana" w:hAnsi="Verdana"/>
                <w:sz w:val="24"/>
                <w:szCs w:val="24"/>
              </w:rPr>
              <w:t xml:space="preserve">”, CD audio, </w:t>
            </w:r>
            <w:r w:rsidR="002238D5" w:rsidRPr="003F4D73">
              <w:rPr>
                <w:rFonts w:ascii="Verdana" w:hAnsi="Verdana"/>
                <w:sz w:val="24"/>
                <w:szCs w:val="24"/>
              </w:rPr>
              <w:t>materiale naturale raccolto durante le uscite</w:t>
            </w:r>
            <w:r w:rsidR="002238D5">
              <w:rPr>
                <w:rFonts w:ascii="Verdana" w:hAnsi="Verdana"/>
                <w:sz w:val="24"/>
                <w:szCs w:val="24"/>
              </w:rPr>
              <w:t xml:space="preserve"> sul territorio</w:t>
            </w:r>
            <w:r w:rsidR="002238D5">
              <w:rPr>
                <w:rFonts w:ascii="Verdana" w:hAnsi="Verdana"/>
                <w:sz w:val="24"/>
                <w:szCs w:val="24"/>
              </w:rPr>
              <w:t xml:space="preserve"> e</w:t>
            </w:r>
            <w:r w:rsidR="002238D5" w:rsidRPr="003F4D73">
              <w:rPr>
                <w:rFonts w:ascii="Verdana" w:hAnsi="Verdana"/>
                <w:sz w:val="24"/>
                <w:szCs w:val="24"/>
              </w:rPr>
              <w:t xml:space="preserve"> materiale fotografico per la documentazione.</w:t>
            </w:r>
          </w:p>
          <w:p w14:paraId="02DE46C7" w14:textId="69BDE97E" w:rsidR="00867942" w:rsidRDefault="002238D5" w:rsidP="003F4D73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Sono stati utilizzati</w:t>
            </w:r>
            <w:r w:rsidR="00FB3ECB">
              <w:rPr>
                <w:rFonts w:ascii="Verdana" w:hAnsi="Verdana"/>
                <w:sz w:val="24"/>
                <w:szCs w:val="24"/>
              </w:rPr>
              <w:t xml:space="preserve"> anche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colori, cancelleria, carta crespa e carta velina, colla, forbici</w:t>
            </w:r>
            <w:r>
              <w:rPr>
                <w:rFonts w:ascii="Verdana" w:hAnsi="Verdana"/>
                <w:sz w:val="24"/>
                <w:szCs w:val="24"/>
              </w:rPr>
              <w:t xml:space="preserve">.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Il materiale 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(sia quello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realizzato in presenza </w:t>
            </w:r>
            <w:r w:rsidR="003F4D73">
              <w:rPr>
                <w:rFonts w:ascii="Verdana" w:hAnsi="Verdana"/>
                <w:sz w:val="24"/>
                <w:szCs w:val="24"/>
              </w:rPr>
              <w:t>ch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e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 quello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fotografico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) è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stato raccolto in un fascicoletto 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personale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che documenta il percorso realizzato</w:t>
            </w:r>
            <w:r w:rsidR="003F4D73">
              <w:rPr>
                <w:rFonts w:ascii="Verdana" w:hAnsi="Verdana"/>
                <w:sz w:val="24"/>
                <w:szCs w:val="24"/>
              </w:rPr>
              <w:t>.</w:t>
            </w:r>
          </w:p>
          <w:p w14:paraId="71B9CD77" w14:textId="23168AC8" w:rsidR="003F4D73" w:rsidRPr="003F4D73" w:rsidRDefault="003F4D73" w:rsidP="003F4D73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3F4D73">
              <w:rPr>
                <w:rFonts w:ascii="Verdana" w:hAnsi="Verdana"/>
                <w:sz w:val="24"/>
                <w:szCs w:val="24"/>
              </w:rPr>
              <w:t>Nel periodo di sospensione delle attività didattiche in presenza, in accordo con le altre insegnanti della scuola, si è scelto di prediligere la creazione di materiali/proposte/video</w:t>
            </w:r>
            <w:r>
              <w:rPr>
                <w:rFonts w:ascii="Verdana" w:hAnsi="Verdana"/>
                <w:sz w:val="24"/>
                <w:szCs w:val="24"/>
              </w:rPr>
              <w:t xml:space="preserve"> che </w:t>
            </w:r>
            <w:r w:rsidRPr="003F4D73">
              <w:rPr>
                <w:rFonts w:ascii="Verdana" w:hAnsi="Verdana"/>
                <w:sz w:val="24"/>
                <w:szCs w:val="24"/>
              </w:rPr>
              <w:t>ha</w:t>
            </w:r>
            <w:r>
              <w:rPr>
                <w:rFonts w:ascii="Verdana" w:hAnsi="Verdana"/>
                <w:sz w:val="24"/>
                <w:szCs w:val="24"/>
              </w:rPr>
              <w:t>nno</w:t>
            </w:r>
            <w:r w:rsidRPr="003F4D73">
              <w:rPr>
                <w:rFonts w:ascii="Verdana" w:hAnsi="Verdana"/>
                <w:sz w:val="24"/>
                <w:szCs w:val="24"/>
              </w:rPr>
              <w:t xml:space="preserve"> permesso di mantenere il contatto, </w:t>
            </w:r>
            <w:r>
              <w:rPr>
                <w:rFonts w:ascii="Verdana" w:hAnsi="Verdana"/>
                <w:sz w:val="24"/>
                <w:szCs w:val="24"/>
              </w:rPr>
              <w:t>anche</w:t>
            </w:r>
            <w:r w:rsidRPr="003F4D73">
              <w:rPr>
                <w:rFonts w:ascii="Verdana" w:hAnsi="Verdana"/>
                <w:sz w:val="24"/>
                <w:szCs w:val="24"/>
              </w:rPr>
              <w:t xml:space="preserve"> visivo, con i bambini e di “alimentare”, seppur a distanza, la relazione con loro. </w:t>
            </w:r>
            <w:r>
              <w:rPr>
                <w:rFonts w:ascii="Verdana" w:hAnsi="Verdana"/>
                <w:sz w:val="24"/>
                <w:szCs w:val="24"/>
              </w:rPr>
              <w:t>Inoltre, la creazione di video ripartendo dalle esperienze vissute insieme a scuola, ha permesso di</w:t>
            </w:r>
            <w:r w:rsidRPr="003F4D73">
              <w:rPr>
                <w:rFonts w:ascii="Verdana" w:hAnsi="Verdana"/>
                <w:sz w:val="24"/>
                <w:szCs w:val="24"/>
              </w:rPr>
              <w:t xml:space="preserve"> rimanere abbastanza fedeli alla progettazione iniziale e di dare così continuità al lavoro iniziato in presenza.</w:t>
            </w:r>
          </w:p>
        </w:tc>
      </w:tr>
      <w:tr w:rsidR="00867942" w14:paraId="00174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0C65" w14:textId="77777777" w:rsidR="00867942" w:rsidRPr="00452501" w:rsidRDefault="00867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682DD" w14:textId="77777777" w:rsidR="00867942" w:rsidRPr="00452501" w:rsidRDefault="00335B1F">
            <w:pPr>
              <w:suppressAutoHyphens/>
              <w:spacing w:after="0" w:line="360" w:lineRule="auto"/>
              <w:jc w:val="center"/>
              <w:rPr>
                <w:sz w:val="24"/>
                <w:szCs w:val="24"/>
              </w:rPr>
            </w:pPr>
            <w:r w:rsidRPr="00452501">
              <w:rPr>
                <w:rFonts w:ascii="Verdana"/>
                <w:b/>
                <w:bCs/>
                <w:sz w:val="24"/>
                <w:szCs w:val="24"/>
              </w:rPr>
              <w:t xml:space="preserve">2) SCHEDA </w:t>
            </w:r>
            <w:r w:rsidRPr="00452501">
              <w:rPr>
                <w:rFonts w:ascii="Verdana"/>
                <w:b/>
                <w:bCs/>
                <w:sz w:val="24"/>
                <w:szCs w:val="24"/>
              </w:rPr>
              <w:t>DIDATTICA GENERALE</w:t>
            </w:r>
          </w:p>
        </w:tc>
      </w:tr>
      <w:tr w:rsidR="00867942" w14:paraId="60365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1416" w14:textId="77777777" w:rsidR="00867942" w:rsidRPr="00452501" w:rsidRDefault="00335B1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52501">
              <w:rPr>
                <w:rFonts w:ascii="Verdana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6DEF" w14:textId="0259CCEC" w:rsidR="00867942" w:rsidRPr="00452501" w:rsidRDefault="00452501" w:rsidP="00452501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52501">
              <w:rPr>
                <w:rFonts w:ascii="Verdana" w:hAnsi="Verdana"/>
                <w:sz w:val="24"/>
                <w:szCs w:val="24"/>
              </w:rPr>
              <w:t>Familiarizzare con la lingua friulana</w:t>
            </w:r>
            <w:r>
              <w:rPr>
                <w:rFonts w:ascii="Verdana" w:hAnsi="Verdana"/>
                <w:sz w:val="24"/>
                <w:szCs w:val="24"/>
              </w:rPr>
              <w:t>;</w:t>
            </w:r>
          </w:p>
          <w:p w14:paraId="59EBA5CC" w14:textId="3DBCA795" w:rsidR="00452501" w:rsidRDefault="00452501" w:rsidP="004525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  <w:r w:rsidRPr="00452501">
              <w:rPr>
                <w:rFonts w:ascii="Verdana" w:hAnsi="Verdana"/>
                <w:sz w:val="24"/>
                <w:szCs w:val="24"/>
              </w:rPr>
              <w:t>romuovere</w:t>
            </w:r>
            <w:r>
              <w:rPr>
                <w:rFonts w:ascii="Verdana" w:hAnsi="Verdana"/>
                <w:sz w:val="24"/>
                <w:szCs w:val="24"/>
              </w:rPr>
              <w:t xml:space="preserve"> momenti di </w:t>
            </w:r>
            <w:r w:rsidR="006B2254">
              <w:rPr>
                <w:rFonts w:ascii="Verdana" w:hAnsi="Verdana"/>
                <w:sz w:val="24"/>
                <w:szCs w:val="24"/>
              </w:rPr>
              <w:t xml:space="preserve">ascolto, di </w:t>
            </w:r>
            <w:r>
              <w:rPr>
                <w:rFonts w:ascii="Verdana" w:hAnsi="Verdana"/>
                <w:sz w:val="24"/>
                <w:szCs w:val="24"/>
              </w:rPr>
              <w:t xml:space="preserve">scambio e di confronto </w:t>
            </w:r>
            <w:r w:rsidR="006B2254">
              <w:rPr>
                <w:rFonts w:ascii="Verdana" w:hAnsi="Verdana"/>
                <w:sz w:val="24"/>
                <w:szCs w:val="24"/>
              </w:rPr>
              <w:t>utilizzando la</w:t>
            </w:r>
            <w:r>
              <w:rPr>
                <w:rFonts w:ascii="Verdana" w:hAnsi="Verdana"/>
                <w:sz w:val="24"/>
                <w:szCs w:val="24"/>
              </w:rPr>
              <w:t xml:space="preserve"> lingua friulana;</w:t>
            </w:r>
          </w:p>
          <w:p w14:paraId="3EEB3AF3" w14:textId="77777777" w:rsidR="00452501" w:rsidRDefault="00452501" w:rsidP="00452501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avviare una sensibilità plurilinguistica;</w:t>
            </w:r>
          </w:p>
          <w:p w14:paraId="6BF88696" w14:textId="77777777" w:rsidR="00452501" w:rsidRDefault="00452501" w:rsidP="004525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sperimentare la pluralità di linguaggi presenti nel territorio, cogliendo somiglianze e differenze tra la lingua italiana e la lingua friulana</w:t>
            </w:r>
            <w:r w:rsidR="006B2254">
              <w:rPr>
                <w:rFonts w:ascii="Verdana" w:hAnsi="Verdana"/>
                <w:sz w:val="24"/>
                <w:szCs w:val="24"/>
              </w:rPr>
              <w:t>;</w:t>
            </w:r>
          </w:p>
          <w:p w14:paraId="4E0040EB" w14:textId="109D3613" w:rsidR="006B2254" w:rsidRDefault="006B2254" w:rsidP="004525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apprendere termini ed espressioni friulane per salutare;</w:t>
            </w:r>
          </w:p>
          <w:p w14:paraId="7A3039E3" w14:textId="157841E3" w:rsidR="006B2254" w:rsidRDefault="006B2254" w:rsidP="004525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arricchire il vocabolario e la capacità di comunicare in friulano;</w:t>
            </w:r>
          </w:p>
          <w:p w14:paraId="36E09C43" w14:textId="233B170A" w:rsidR="006B2254" w:rsidRDefault="006B2254" w:rsidP="004525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conoscere ed approfondire alcuni aspetti della cultura, della storia e della cucina locale;</w:t>
            </w:r>
          </w:p>
          <w:p w14:paraId="22D854B4" w14:textId="412246FA" w:rsidR="006B2254" w:rsidRPr="006B2254" w:rsidRDefault="006B2254" w:rsidP="006B225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avviare la conoscenza di tradizioni, storie, abitudini, canti, danze e giochi di un tempo.</w:t>
            </w:r>
          </w:p>
        </w:tc>
      </w:tr>
      <w:tr w:rsidR="00867942" w14:paraId="530CA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215C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METODOLOGIE / STRATEGIE USATE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A77C" w14:textId="77777777" w:rsidR="00867942" w:rsidRDefault="00DD28E4">
            <w:pPr>
              <w:rPr>
                <w:rFonts w:ascii="Verdana" w:hAnsi="Verdana"/>
                <w:sz w:val="24"/>
                <w:szCs w:val="24"/>
              </w:rPr>
            </w:pPr>
            <w:r w:rsidRPr="00DD28E4">
              <w:rPr>
                <w:rFonts w:ascii="Verdana" w:hAnsi="Verdana"/>
                <w:sz w:val="24"/>
                <w:szCs w:val="24"/>
              </w:rPr>
              <w:t xml:space="preserve">Durante la didattica in presenza il progetto ha coinvolto tutti i campi di esperienza: i bambini sono stati guidati a fare esperienza con canti, attività manipolativa, ascolto di racconti, conversazioni guidate e realizzazione di materiale documentativo. Il personaggio-guida, ha permesso anche ai bambini con più difficoltà di comprensione della lingua friulana, di avvicinarsi con curiosità alle attività proposte, prendendo sempre più confidenza con le espressioni friulane. </w:t>
            </w:r>
          </w:p>
          <w:p w14:paraId="2D348630" w14:textId="12884F95" w:rsidR="002238D5" w:rsidRPr="00DD28E4" w:rsidRDefault="002238D5" w:rsidP="002238D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A seguito della sospensione dell’attività didattica in presenza a causa dell’emergenza epidemiologica </w:t>
            </w:r>
            <w:proofErr w:type="spellStart"/>
            <w:r w:rsidRPr="002238D5">
              <w:rPr>
                <w:rFonts w:ascii="Verdana" w:hAnsi="Verdana"/>
                <w:sz w:val="24"/>
                <w:szCs w:val="24"/>
              </w:rPr>
              <w:t>Covid</w:t>
            </w:r>
            <w:proofErr w:type="spellEnd"/>
            <w:r w:rsidRPr="002238D5">
              <w:rPr>
                <w:rFonts w:ascii="Verdana" w:hAnsi="Verdana"/>
                <w:sz w:val="24"/>
                <w:szCs w:val="24"/>
              </w:rPr>
              <w:t xml:space="preserve">- 19, le insegnanti hanno collaborato nella registrazione e realizzazione di video-tutorial che sono stati successivamente caricati sulla piattaforma </w:t>
            </w:r>
            <w:proofErr w:type="spellStart"/>
            <w:r w:rsidRPr="002238D5">
              <w:rPr>
                <w:rFonts w:ascii="Verdana" w:hAnsi="Verdana"/>
                <w:sz w:val="24"/>
                <w:szCs w:val="24"/>
              </w:rPr>
              <w:t>Edmodo</w:t>
            </w:r>
            <w:proofErr w:type="spellEnd"/>
            <w:r w:rsidRPr="002238D5">
              <w:rPr>
                <w:rFonts w:ascii="Verdana" w:hAnsi="Verdana"/>
                <w:sz w:val="24"/>
                <w:szCs w:val="24"/>
              </w:rPr>
              <w:t>. Attraverso queste proposte si è cercato di mantenere fede alla progettazione iniziale e dare continuità al percorso già intrapreso. In particolare sono state realizzate delle riprese e delle raccolte fotografiche relative ai paesi di Ampezzo e Majano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con l’intento di far cogliere ai bambini gli aspetti che accomunano, sia da un punto di vista naturalistico che architettonico, questi due paesi </w:t>
            </w:r>
            <w:r>
              <w:rPr>
                <w:rFonts w:ascii="Verdana" w:hAnsi="Verdana"/>
                <w:sz w:val="24"/>
                <w:szCs w:val="24"/>
              </w:rPr>
              <w:t>e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 Venzone. Per permettere ai bambini di diventare protagonisti del loro percorso, si sono realizzati dei tutorial con alcune semplici ricette della tradizione friulana, così come sono stati riproposti dei canti e delle semplici attività di ritaglio.</w:t>
            </w:r>
          </w:p>
        </w:tc>
      </w:tr>
      <w:tr w:rsidR="00867942" w14:paraId="24015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E688" w14:textId="77777777" w:rsidR="00867942" w:rsidRDefault="00867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4AE59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/>
                <w:b/>
                <w:bCs/>
                <w:sz w:val="24"/>
                <w:szCs w:val="24"/>
              </w:rPr>
              <w:t>3) DESCRIZIONE DEL PERCORSO</w:t>
            </w:r>
          </w:p>
        </w:tc>
      </w:tr>
      <w:tr w:rsidR="00867942" w14:paraId="414F6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9397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 xml:space="preserve">FASI DEL LAVORO </w:t>
            </w:r>
          </w:p>
          <w:p w14:paraId="2EC6E90A" w14:textId="77777777" w:rsidR="00867942" w:rsidRDefault="00867942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FE6EEAA" w14:textId="77777777" w:rsidR="00867942" w:rsidRDefault="00867942">
            <w:pPr>
              <w:suppressAutoHyphens/>
              <w:spacing w:after="0" w:line="240" w:lineRule="auto"/>
            </w:pP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1BF7" w14:textId="77777777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238D5">
              <w:rPr>
                <w:rFonts w:ascii="Verdana" w:hAnsi="Verdana"/>
                <w:b/>
                <w:bCs/>
                <w:sz w:val="24"/>
                <w:szCs w:val="24"/>
              </w:rPr>
              <w:t>Didattica in presenza</w:t>
            </w:r>
          </w:p>
          <w:p w14:paraId="4B43451A" w14:textId="358175F3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Le attività sono state proposte quasi sempre all’intero gruppo. Nelle giornate previste i bambini trovavano degli “oggetti-guida” nello spazio della scuola predisposto all’attività (primo personaggio guida </w:t>
            </w:r>
            <w:proofErr w:type="spellStart"/>
            <w:r w:rsidRPr="002238D5">
              <w:rPr>
                <w:rFonts w:ascii="Verdana" w:hAnsi="Verdana"/>
                <w:sz w:val="24"/>
                <w:szCs w:val="24"/>
              </w:rPr>
              <w:t>Gjatut</w:t>
            </w:r>
            <w:proofErr w:type="spellEnd"/>
            <w:r w:rsidRPr="002238D5">
              <w:rPr>
                <w:rFonts w:ascii="Verdana" w:hAnsi="Verdana"/>
                <w:sz w:val="24"/>
                <w:szCs w:val="24"/>
              </w:rPr>
              <w:t xml:space="preserve">, scatola con all’interno la bandiera del Friuli, cartine geografiche fisiche della nostra regione, occorrente di cancelleria necessaria all’attività proposta, </w:t>
            </w:r>
            <w:proofErr w:type="spellStart"/>
            <w:r w:rsidRPr="002238D5">
              <w:rPr>
                <w:rFonts w:ascii="Verdana" w:hAnsi="Verdana"/>
                <w:sz w:val="24"/>
                <w:szCs w:val="24"/>
              </w:rPr>
              <w:t>memory</w:t>
            </w:r>
            <w:proofErr w:type="spellEnd"/>
            <w:r w:rsidRPr="002238D5">
              <w:rPr>
                <w:rFonts w:ascii="Verdana" w:hAnsi="Verdana"/>
                <w:sz w:val="24"/>
                <w:szCs w:val="24"/>
              </w:rPr>
              <w:t xml:space="preserve"> friulano, cd, testi di storie e racconti friulani…). I bambini potevano prenderne visione, formulare ipotesi, suggerire spunti per una riflessione comune. </w:t>
            </w:r>
          </w:p>
          <w:p w14:paraId="29776238" w14:textId="77777777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Dopo questo primo momento l’incontro veniva guidato dall’insegnate, attraverso la lettura di un breve racconto o l’ascolto di un canto della tradizione friulana, alla scoperta dell’argomento da trattare. L’incontro si concludeva con un gioco o una filastrocca ripetuta assieme. </w:t>
            </w:r>
          </w:p>
          <w:p w14:paraId="5083A70C" w14:textId="77777777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Molto coinvolgenti sono state le uscite sul territorio, una delle quali ha visto il coinvolgimento del presidente della Pro Loco di Venzone e durante le quali anche i bambini più riservati inserivano nel discorso alcuni termini ed espressioni friulane. </w:t>
            </w:r>
          </w:p>
          <w:p w14:paraId="1D9FEF9E" w14:textId="2A5CB223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Nella proposta del gioco del </w:t>
            </w:r>
            <w:proofErr w:type="spellStart"/>
            <w:r w:rsidRPr="002238D5">
              <w:rPr>
                <w:rFonts w:ascii="Verdana" w:hAnsi="Verdana"/>
                <w:sz w:val="24"/>
                <w:szCs w:val="24"/>
              </w:rPr>
              <w:t>memory</w:t>
            </w:r>
            <w:proofErr w:type="spellEnd"/>
            <w:r w:rsidRPr="002238D5">
              <w:rPr>
                <w:rFonts w:ascii="Verdana" w:hAnsi="Verdana"/>
                <w:sz w:val="24"/>
                <w:szCs w:val="24"/>
              </w:rPr>
              <w:t xml:space="preserve"> in friulano, la presentazione del gioco è stata fatta a piccoli gruppi di 5 bambini di età diverse. Purtroppo non è stato possibile realizzare la fase successiva, che </w:t>
            </w:r>
            <w:r w:rsidR="00C44DEC" w:rsidRPr="002238D5">
              <w:rPr>
                <w:rFonts w:ascii="Verdana" w:hAnsi="Verdana"/>
                <w:sz w:val="24"/>
                <w:szCs w:val="24"/>
              </w:rPr>
              <w:t>avrebbe dovuto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 essere il gioco in autonomia, a causa della sospensione delle attività didattiche in presenza. </w:t>
            </w:r>
          </w:p>
          <w:p w14:paraId="06659622" w14:textId="77777777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b/>
                <w:bCs/>
                <w:sz w:val="24"/>
                <w:szCs w:val="24"/>
              </w:rPr>
              <w:t>Didattica a Distanza/ Legami Educativi a Distanza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46D24C6" w14:textId="77777777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>Nel periodo di sospensione delle attività didattiche in presenza, in accordo con le altre insegnanti della scuola, si è scelto di prediligere la creazione di materiali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2238D5">
              <w:rPr>
                <w:rFonts w:ascii="Verdana" w:hAnsi="Verdana"/>
                <w:sz w:val="24"/>
                <w:szCs w:val="24"/>
              </w:rPr>
              <w:t>proposte</w:t>
            </w:r>
            <w:r>
              <w:rPr>
                <w:rFonts w:ascii="Verdana" w:hAnsi="Verdana"/>
                <w:sz w:val="24"/>
                <w:szCs w:val="24"/>
              </w:rPr>
              <w:t xml:space="preserve"> e 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video. </w:t>
            </w:r>
          </w:p>
          <w:p w14:paraId="619E1813" w14:textId="77777777" w:rsidR="00C44DEC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Sono stati quindi realizzati dei brevi video per raccontare, attraverso delle foto e la voce dell’insegnante, il territorio in cui vive, con l’obiettivo principale di accompagnare i bambini nella scoperta di un’altra piccola porzione del territorio regionale, di farne cogliere la bellezza e le caratteristiche principali. </w:t>
            </w:r>
          </w:p>
          <w:p w14:paraId="795EB4EA" w14:textId="30614462" w:rsidR="00867942" w:rsidRP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 xml:space="preserve">Le proposte di entrambe le insegnanti sono state condivise sulla piattaforma </w:t>
            </w:r>
            <w:proofErr w:type="spellStart"/>
            <w:r w:rsidRPr="002238D5">
              <w:rPr>
                <w:rFonts w:ascii="Verdana" w:hAnsi="Verdana"/>
                <w:sz w:val="24"/>
                <w:szCs w:val="24"/>
              </w:rPr>
              <w:t>Edmodo</w:t>
            </w:r>
            <w:proofErr w:type="spellEnd"/>
            <w:r w:rsidRPr="002238D5">
              <w:rPr>
                <w:rFonts w:ascii="Verdana" w:hAnsi="Verdana"/>
                <w:sz w:val="24"/>
                <w:szCs w:val="24"/>
              </w:rPr>
              <w:t xml:space="preserve"> e rese fruibili a tutti i bambini della scuola (essendo stato creato un ambiente-classe unico). Il coinvolgimento dei nonni, non possibile in presenza per la situazione di emergenza epidemiologica creatasi, è stato </w:t>
            </w:r>
            <w:r w:rsidR="00C44DEC">
              <w:rPr>
                <w:rFonts w:ascii="Verdana" w:hAnsi="Verdana"/>
                <w:sz w:val="24"/>
                <w:szCs w:val="24"/>
              </w:rPr>
              <w:t>sostituito con la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 presentazione di alcune </w:t>
            </w:r>
            <w:r w:rsidRPr="002238D5">
              <w:rPr>
                <w:rFonts w:ascii="Verdana" w:hAnsi="Verdana"/>
                <w:sz w:val="24"/>
                <w:szCs w:val="24"/>
              </w:rPr>
              <w:lastRenderedPageBreak/>
              <w:t>semplici ricette tradizionali con videolezioni realizzate dalle insegnanti stesse.</w:t>
            </w:r>
          </w:p>
        </w:tc>
      </w:tr>
      <w:tr w:rsidR="00867942" w14:paraId="68981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A155" w14:textId="77777777" w:rsidR="00867942" w:rsidRDefault="00867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0FB5F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/>
                <w:b/>
                <w:bCs/>
                <w:sz w:val="24"/>
                <w:szCs w:val="24"/>
              </w:rPr>
              <w:t xml:space="preserve">4) MATERIALI </w:t>
            </w:r>
          </w:p>
        </w:tc>
      </w:tr>
      <w:tr w:rsidR="00867942" w14:paraId="0BF36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F71E1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MATERIALI</w:t>
            </w:r>
          </w:p>
          <w:p w14:paraId="0D408C4C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USATI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16E6" w14:textId="77777777" w:rsidR="00867942" w:rsidRPr="00C44DEC" w:rsidRDefault="00C44DEC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44DEC">
              <w:rPr>
                <w:rFonts w:ascii="Verdana" w:hAnsi="Verdana"/>
                <w:sz w:val="24"/>
                <w:szCs w:val="24"/>
              </w:rPr>
              <w:t xml:space="preserve">Scatola con all’interno </w:t>
            </w:r>
            <w:proofErr w:type="spellStart"/>
            <w:r w:rsidRPr="00C44DEC">
              <w:rPr>
                <w:rFonts w:ascii="Verdana" w:hAnsi="Verdana"/>
                <w:sz w:val="24"/>
                <w:szCs w:val="24"/>
              </w:rPr>
              <w:t>Gjatut</w:t>
            </w:r>
            <w:proofErr w:type="spellEnd"/>
            <w:r w:rsidRPr="00C44DEC">
              <w:rPr>
                <w:rFonts w:ascii="Verdana" w:hAnsi="Verdana"/>
                <w:sz w:val="24"/>
                <w:szCs w:val="24"/>
              </w:rPr>
              <w:t>, personaggio-guida dell’intero percorso;</w:t>
            </w:r>
          </w:p>
          <w:p w14:paraId="378251FA" w14:textId="77777777" w:rsidR="00C44DEC" w:rsidRPr="00C44DEC" w:rsidRDefault="00C44DEC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44DEC">
              <w:rPr>
                <w:rFonts w:ascii="Verdana" w:hAnsi="Verdana"/>
                <w:sz w:val="24"/>
                <w:szCs w:val="24"/>
              </w:rPr>
              <w:t>bandiera del Friuli;</w:t>
            </w:r>
          </w:p>
          <w:p w14:paraId="39899A17" w14:textId="77777777" w:rsidR="00C44DEC" w:rsidRPr="00C44DEC" w:rsidRDefault="00C44DEC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44DEC">
              <w:rPr>
                <w:rFonts w:ascii="Verdana" w:hAnsi="Verdana"/>
                <w:sz w:val="24"/>
                <w:szCs w:val="24"/>
              </w:rPr>
              <w:t>mappa e bandiera di Venzone;</w:t>
            </w:r>
          </w:p>
          <w:p w14:paraId="5646D4B7" w14:textId="77777777" w:rsidR="00C44DEC" w:rsidRPr="00C44DEC" w:rsidRDefault="00C44DEC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44DEC">
              <w:rPr>
                <w:rFonts w:ascii="Verdana" w:hAnsi="Verdana"/>
                <w:sz w:val="24"/>
                <w:szCs w:val="24"/>
              </w:rPr>
              <w:t>Cd</w:t>
            </w:r>
            <w:proofErr w:type="spellEnd"/>
            <w:r w:rsidRPr="00C44DEC">
              <w:rPr>
                <w:rFonts w:ascii="Verdana" w:hAnsi="Verdana"/>
                <w:sz w:val="24"/>
                <w:szCs w:val="24"/>
              </w:rPr>
              <w:t xml:space="preserve"> audio con musiche della tradizione popolare friulana; </w:t>
            </w:r>
          </w:p>
          <w:p w14:paraId="005304FF" w14:textId="24ECFD93" w:rsidR="00C44DEC" w:rsidRDefault="00C44DEC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</w:pPr>
            <w:r w:rsidRPr="00C44DEC">
              <w:rPr>
                <w:rFonts w:ascii="Verdana" w:hAnsi="Verdana"/>
                <w:sz w:val="24"/>
                <w:szCs w:val="24"/>
              </w:rPr>
              <w:t xml:space="preserve">Memory di </w:t>
            </w:r>
            <w:proofErr w:type="spellStart"/>
            <w:r w:rsidRPr="00C44DEC">
              <w:rPr>
                <w:rFonts w:ascii="Verdana" w:hAnsi="Verdana"/>
                <w:sz w:val="24"/>
                <w:szCs w:val="24"/>
              </w:rPr>
              <w:t>Gjatut</w:t>
            </w:r>
            <w:proofErr w:type="spellEnd"/>
            <w:r w:rsidRPr="00C44DEC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867942" w14:paraId="221E9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8305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 xml:space="preserve">MATERIALI </w:t>
            </w:r>
          </w:p>
          <w:p w14:paraId="1D1619DF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 xml:space="preserve">PRODOTTI 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8B8F" w14:textId="2D71024B" w:rsidR="00D211D7" w:rsidRDefault="00D211D7" w:rsidP="00D211D7">
            <w:pPr>
              <w:pStyle w:val="Paragrafoelenc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PRESENZA</w:t>
            </w:r>
          </w:p>
          <w:p w14:paraId="54675B66" w14:textId="0B0FF62B" w:rsidR="00867942" w:rsidRPr="00C44DEC" w:rsidRDefault="00C44DEC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C44DEC">
              <w:rPr>
                <w:rFonts w:ascii="Verdana" w:hAnsi="Verdana"/>
                <w:sz w:val="24"/>
                <w:szCs w:val="24"/>
              </w:rPr>
              <w:t>Rielaborazioni grafico-pittoriche delle esperienze proposte e vissute;</w:t>
            </w:r>
          </w:p>
          <w:p w14:paraId="4EF1B2A8" w14:textId="78C8D012" w:rsidR="00C44DEC" w:rsidRDefault="00D211D7" w:rsidP="00C44DEC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  <w:r w:rsidR="00C44DEC" w:rsidRPr="00C44DEC">
              <w:rPr>
                <w:rFonts w:ascii="Verdana" w:hAnsi="Verdana"/>
                <w:sz w:val="24"/>
                <w:szCs w:val="24"/>
              </w:rPr>
              <w:t>ocumentazione fotografica delle uscite sul territorio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4AE33135" w14:textId="2EBFB1AD" w:rsidR="00D211D7" w:rsidRPr="00C44DEC" w:rsidRDefault="00D211D7" w:rsidP="00D211D7">
            <w:pPr>
              <w:pStyle w:val="Paragrafoelenc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LEAD</w:t>
            </w:r>
          </w:p>
          <w:p w14:paraId="53345A12" w14:textId="77777777" w:rsidR="00C44DEC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 xml:space="preserve">ideo </w:t>
            </w:r>
            <w:r>
              <w:rPr>
                <w:rFonts w:ascii="Verdana" w:hAnsi="Verdana"/>
                <w:sz w:val="24"/>
                <w:szCs w:val="24"/>
              </w:rPr>
              <w:t>1: saluti e recupero delle attività svolte in presenza;</w:t>
            </w:r>
          </w:p>
          <w:p w14:paraId="1E3D9163" w14:textId="7772D61C" w:rsidR="00D211D7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 xml:space="preserve">ideo </w:t>
            </w:r>
            <w:r>
              <w:rPr>
                <w:rFonts w:ascii="Verdana" w:hAnsi="Verdana"/>
                <w:sz w:val="24"/>
                <w:szCs w:val="24"/>
              </w:rPr>
              <w:t>2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D96D94">
              <w:rPr>
                <w:rFonts w:ascii="Verdana" w:hAnsi="Verdana"/>
                <w:sz w:val="24"/>
                <w:szCs w:val="24"/>
              </w:rPr>
              <w:t>“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Atôr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 xml:space="preserve"> par 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Vençon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 xml:space="preserve">” </w:t>
            </w:r>
            <w:r>
              <w:rPr>
                <w:rFonts w:ascii="Verdana" w:hAnsi="Verdana"/>
                <w:sz w:val="24"/>
                <w:szCs w:val="24"/>
              </w:rPr>
              <w:t>con la raccolta delle foto della visita guidata a Venzone;</w:t>
            </w:r>
          </w:p>
          <w:p w14:paraId="3AFF36AA" w14:textId="23E5516A" w:rsidR="00D211D7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 xml:space="preserve">ideo 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D96D94">
              <w:rPr>
                <w:rFonts w:ascii="Verdana" w:hAnsi="Verdana"/>
                <w:sz w:val="24"/>
                <w:szCs w:val="24"/>
              </w:rPr>
              <w:t>v</w:t>
            </w:r>
            <w:r>
              <w:rPr>
                <w:rFonts w:ascii="Verdana" w:hAnsi="Verdana"/>
                <w:sz w:val="24"/>
                <w:szCs w:val="24"/>
              </w:rPr>
              <w:t>ideo ricetta “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Gnocs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sedon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e foto di Ampezzo</w:t>
            </w:r>
            <w:r>
              <w:rPr>
                <w:rFonts w:ascii="Verdana" w:hAnsi="Verdana"/>
                <w:sz w:val="24"/>
                <w:szCs w:val="24"/>
              </w:rPr>
              <w:t>;</w:t>
            </w:r>
          </w:p>
          <w:p w14:paraId="6BE0FE55" w14:textId="3D1BE55A" w:rsidR="00D211D7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 xml:space="preserve">ideo </w:t>
            </w:r>
            <w:r>
              <w:rPr>
                <w:rFonts w:ascii="Verdana" w:hAnsi="Verdana"/>
                <w:sz w:val="24"/>
                <w:szCs w:val="24"/>
              </w:rPr>
              <w:t>4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>
              <w:rPr>
                <w:rFonts w:ascii="Verdana" w:hAnsi="Verdana"/>
                <w:sz w:val="24"/>
                <w:szCs w:val="24"/>
              </w:rPr>
              <w:t xml:space="preserve">video canzone </w:t>
            </w:r>
            <w:r w:rsidR="00D96D94">
              <w:rPr>
                <w:rFonts w:ascii="Verdana" w:hAnsi="Verdana"/>
                <w:sz w:val="24"/>
                <w:szCs w:val="24"/>
              </w:rPr>
              <w:t>in friulano – rivisitazione della canzone “La gatta” di Gino Paoli realizzata dalla maestra Laura Riccioni</w:t>
            </w:r>
            <w:r>
              <w:rPr>
                <w:rFonts w:ascii="Verdana" w:hAnsi="Verdana"/>
                <w:sz w:val="24"/>
                <w:szCs w:val="24"/>
              </w:rPr>
              <w:t>;</w:t>
            </w:r>
          </w:p>
          <w:p w14:paraId="3189F645" w14:textId="789F697A" w:rsidR="00D211D7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>ideo</w:t>
            </w:r>
            <w:r w:rsidR="00D96D94">
              <w:rPr>
                <w:rFonts w:ascii="Verdana" w:hAnsi="Verdana"/>
                <w:sz w:val="24"/>
                <w:szCs w:val="24"/>
              </w:rPr>
              <w:t xml:space="preserve"> 5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D96D94">
              <w:rPr>
                <w:rFonts w:ascii="Verdana" w:hAnsi="Verdana"/>
                <w:sz w:val="24"/>
                <w:szCs w:val="24"/>
              </w:rPr>
              <w:t>“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Atôr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 xml:space="preserve"> par 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Majan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>” e ricetta “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Mignestre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rîs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 xml:space="preserve"> e 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lat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 xml:space="preserve"> di None </w:t>
            </w:r>
            <w:proofErr w:type="spellStart"/>
            <w:r w:rsidR="00D96D94">
              <w:rPr>
                <w:rFonts w:ascii="Verdana" w:hAnsi="Verdana"/>
                <w:sz w:val="24"/>
                <w:szCs w:val="24"/>
              </w:rPr>
              <w:t>Vitorine</w:t>
            </w:r>
            <w:proofErr w:type="spellEnd"/>
            <w:r w:rsidR="00D96D94">
              <w:rPr>
                <w:rFonts w:ascii="Verdana" w:hAnsi="Verdana"/>
                <w:sz w:val="24"/>
                <w:szCs w:val="24"/>
              </w:rPr>
              <w:t>”</w:t>
            </w:r>
            <w:r>
              <w:rPr>
                <w:rFonts w:ascii="Verdana" w:hAnsi="Verdana"/>
                <w:sz w:val="24"/>
                <w:szCs w:val="24"/>
              </w:rPr>
              <w:t>;</w:t>
            </w:r>
          </w:p>
          <w:p w14:paraId="6FA08CC9" w14:textId="6CF061E6" w:rsidR="00D96D94" w:rsidRDefault="00D96D94" w:rsidP="00D96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 xml:space="preserve">ideo </w:t>
            </w:r>
            <w:r>
              <w:rPr>
                <w:rFonts w:ascii="Verdana" w:hAnsi="Verdana"/>
                <w:sz w:val="24"/>
                <w:szCs w:val="24"/>
              </w:rPr>
              <w:t>6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>
              <w:rPr>
                <w:rFonts w:ascii="Verdana" w:hAnsi="Verdana"/>
                <w:sz w:val="24"/>
                <w:szCs w:val="24"/>
              </w:rPr>
              <w:t>video-ricetta “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Sopis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indoradis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</w:t>
            </w:r>
            <w:r>
              <w:rPr>
                <w:rFonts w:ascii="Verdana" w:hAnsi="Verdana"/>
                <w:sz w:val="24"/>
                <w:szCs w:val="24"/>
              </w:rPr>
              <w:t>;</w:t>
            </w:r>
          </w:p>
          <w:p w14:paraId="5CE8A0E6" w14:textId="0DCCB042" w:rsidR="00D96D94" w:rsidRDefault="00D96D94" w:rsidP="00D96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Video 7: “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Atôr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Dimpeç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e proposta del Gioco della campana;</w:t>
            </w:r>
          </w:p>
          <w:p w14:paraId="00928489" w14:textId="3CEF3F9A" w:rsidR="00D96D94" w:rsidRDefault="00D96D94" w:rsidP="00D96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Video 8: video-ricetta “La polente” realizzata dalla maestra Veronica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Macuglia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;</w:t>
            </w:r>
          </w:p>
          <w:p w14:paraId="73EB3A0A" w14:textId="5D671819" w:rsidR="00D211D7" w:rsidRPr="00D52CAE" w:rsidRDefault="00D96D94" w:rsidP="00D52CA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Video 9: video-ricetta </w:t>
            </w:r>
            <w:r w:rsidR="00D52CAE">
              <w:rPr>
                <w:rFonts w:ascii="Verdana" w:hAnsi="Verdana"/>
                <w:sz w:val="24"/>
                <w:szCs w:val="24"/>
              </w:rPr>
              <w:t>“</w:t>
            </w:r>
            <w:proofErr w:type="spellStart"/>
            <w:r w:rsidR="00D52CAE">
              <w:rPr>
                <w:rFonts w:ascii="Verdana" w:hAnsi="Verdana"/>
                <w:sz w:val="24"/>
                <w:szCs w:val="24"/>
              </w:rPr>
              <w:t>Frico</w:t>
            </w:r>
            <w:proofErr w:type="spellEnd"/>
            <w:r w:rsidR="00D52CAE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="00D52CAE">
              <w:rPr>
                <w:rFonts w:ascii="Verdana" w:hAnsi="Verdana"/>
                <w:sz w:val="24"/>
                <w:szCs w:val="24"/>
              </w:rPr>
              <w:t>pomodoros</w:t>
            </w:r>
            <w:proofErr w:type="spellEnd"/>
            <w:r w:rsidR="00D52CAE">
              <w:rPr>
                <w:rFonts w:ascii="Verdana" w:hAnsi="Verdana"/>
                <w:sz w:val="24"/>
                <w:szCs w:val="24"/>
              </w:rPr>
              <w:t>”.</w:t>
            </w:r>
          </w:p>
        </w:tc>
      </w:tr>
    </w:tbl>
    <w:p w14:paraId="3FC23FAA" w14:textId="77777777" w:rsidR="00D52CAE" w:rsidRDefault="00D52CAE">
      <w:r>
        <w:br w:type="page"/>
      </w:r>
    </w:p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7511"/>
      </w:tblGrid>
      <w:tr w:rsidR="00867942" w14:paraId="464D7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747E" w14:textId="4D57E392" w:rsidR="00867942" w:rsidRDefault="0086794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14:paraId="069CBEB9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/>
                <w:b/>
                <w:bCs/>
                <w:sz w:val="24"/>
                <w:szCs w:val="24"/>
              </w:rPr>
              <w:t>5) VALUTAZIONE</w:t>
            </w:r>
          </w:p>
        </w:tc>
      </w:tr>
      <w:tr w:rsidR="00867942" w14:paraId="40ADB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7225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ASPETTI LINGUISTICI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32B7" w14:textId="644D890B" w:rsidR="002238D5" w:rsidRDefault="002238D5" w:rsidP="000B67A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>Per la comprensione e l’ascolto non sono state rilevate difficoltà particolari, mentre, la comunicazione in lingua ha rappresentato una difficoltà, almeno iniziale per alcuni bambini.</w:t>
            </w:r>
          </w:p>
          <w:p w14:paraId="099A2EC0" w14:textId="36589830" w:rsidR="00867942" w:rsidRDefault="00DC26F5" w:rsidP="000B67A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B67A0">
              <w:rPr>
                <w:rFonts w:ascii="Verdana" w:hAnsi="Verdana"/>
                <w:sz w:val="24"/>
                <w:szCs w:val="24"/>
              </w:rPr>
              <w:t xml:space="preserve">Nel periodo di </w:t>
            </w:r>
            <w:proofErr w:type="spellStart"/>
            <w:r w:rsidRPr="000B67A0">
              <w:rPr>
                <w:rFonts w:ascii="Verdana" w:hAnsi="Verdana"/>
                <w:sz w:val="24"/>
                <w:szCs w:val="24"/>
              </w:rPr>
              <w:t>Dad</w:t>
            </w:r>
            <w:proofErr w:type="spellEnd"/>
            <w:r w:rsidRPr="000B67A0">
              <w:rPr>
                <w:rFonts w:ascii="Verdana" w:hAnsi="Verdana"/>
                <w:sz w:val="24"/>
                <w:szCs w:val="24"/>
              </w:rPr>
              <w:t xml:space="preserve">/Lead è risultato difficile effettuare una valutazione </w:t>
            </w:r>
            <w:r w:rsidR="000B67A0" w:rsidRPr="000B67A0">
              <w:rPr>
                <w:rFonts w:ascii="Verdana" w:hAnsi="Verdana"/>
                <w:sz w:val="24"/>
                <w:szCs w:val="24"/>
              </w:rPr>
              <w:t xml:space="preserve">precisa relativa agli aspetti linguistici. </w:t>
            </w:r>
            <w:r w:rsidR="000B67A0">
              <w:rPr>
                <w:rFonts w:ascii="Verdana" w:hAnsi="Verdana"/>
                <w:sz w:val="24"/>
                <w:szCs w:val="24"/>
              </w:rPr>
              <w:t>Durante la didattica in presenza il vocabolario dei bambini è andato via via arricchendosi di nuovi termini che spesso venivano riproposti spontaneamente dai bambini stessi anche in contesti e momenti diversi della giornata scolastica (ad esempio il “</w:t>
            </w:r>
            <w:proofErr w:type="spellStart"/>
            <w:r w:rsidR="000B67A0">
              <w:rPr>
                <w:rFonts w:ascii="Verdana" w:hAnsi="Verdana"/>
                <w:sz w:val="24"/>
                <w:szCs w:val="24"/>
              </w:rPr>
              <w:t>Bundì</w:t>
            </w:r>
            <w:proofErr w:type="spellEnd"/>
            <w:r w:rsidR="000B67A0">
              <w:rPr>
                <w:rFonts w:ascii="Verdana" w:hAnsi="Verdana"/>
                <w:sz w:val="24"/>
                <w:szCs w:val="24"/>
              </w:rPr>
              <w:t xml:space="preserve">” ed il “Mandi” come saluti all’ingresso e all’uscita da scuola…). </w:t>
            </w:r>
          </w:p>
          <w:p w14:paraId="0879B8A8" w14:textId="19F15F35" w:rsidR="000B67A0" w:rsidRPr="000B67A0" w:rsidRDefault="000B67A0" w:rsidP="000B67A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 la tipologia di strumenti utilizzati per proporre attività durante la Lead/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(la piattaforma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Edmodo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utilizzata a livello di Istituto)</w:t>
            </w:r>
            <w:r w:rsidR="00C836AC">
              <w:rPr>
                <w:rFonts w:ascii="Verdana" w:hAnsi="Verdana"/>
                <w:sz w:val="24"/>
                <w:szCs w:val="24"/>
              </w:rPr>
              <w:t xml:space="preserve"> è stato possibile valutare soltanto il grado di interesse e di partecipazione dei bambini che hanno lasciato un commento, un feedback o una foto che documentasse lo svolgimento di una delle attività proposte (passeggiate all’interno del proprio comune quando possibile, realizzazione di elaborati, preparazione di ricette).  </w:t>
            </w:r>
          </w:p>
        </w:tc>
      </w:tr>
      <w:tr w:rsidR="00867942" w14:paraId="096E6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896C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CONTENUTI DISCIPLINARI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EAC4" w14:textId="77777777" w:rsidR="00867942" w:rsidRDefault="00867942"/>
        </w:tc>
      </w:tr>
      <w:tr w:rsidR="00867942" w14:paraId="30ADD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CCFD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  <w:r>
              <w:rPr>
                <w:rFonts w:ascii="Verdana"/>
                <w:sz w:val="24"/>
                <w:szCs w:val="24"/>
              </w:rPr>
              <w:t>MOTIVAZIONE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F780" w14:textId="0E5C0C13" w:rsidR="00867942" w:rsidRPr="00DC26F5" w:rsidRDefault="00DC26F5" w:rsidP="00DC26F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C26F5">
              <w:rPr>
                <w:rFonts w:ascii="Verdana" w:hAnsi="Verdana"/>
                <w:sz w:val="24"/>
                <w:szCs w:val="24"/>
              </w:rPr>
              <w:t xml:space="preserve">Durante la didattica in presenza, i contenuti progettati </w:t>
            </w:r>
            <w:r>
              <w:rPr>
                <w:rFonts w:ascii="Verdana" w:hAnsi="Verdana"/>
                <w:sz w:val="24"/>
                <w:szCs w:val="24"/>
              </w:rPr>
              <w:t xml:space="preserve">e proposti </w:t>
            </w:r>
            <w:r w:rsidRPr="00DC26F5">
              <w:rPr>
                <w:rFonts w:ascii="Verdana" w:hAnsi="Verdana"/>
                <w:sz w:val="24"/>
                <w:szCs w:val="24"/>
              </w:rPr>
              <w:t xml:space="preserve">sono stati ben accolti dai bambini. Inoltre è stato riscontrato un </w:t>
            </w:r>
            <w:r>
              <w:rPr>
                <w:rFonts w:ascii="Verdana" w:hAnsi="Verdana"/>
                <w:sz w:val="24"/>
                <w:szCs w:val="24"/>
              </w:rPr>
              <w:t>crescente</w:t>
            </w:r>
            <w:r w:rsidRPr="00DC26F5">
              <w:rPr>
                <w:rFonts w:ascii="Verdana" w:hAnsi="Verdana"/>
                <w:sz w:val="24"/>
                <w:szCs w:val="24"/>
              </w:rPr>
              <w:t xml:space="preserve"> interesse nei confronti della lingua friulana e del territorio in cui i bambini vivono.</w:t>
            </w:r>
          </w:p>
        </w:tc>
      </w:tr>
    </w:tbl>
    <w:p w14:paraId="174819F8" w14:textId="77777777" w:rsidR="00867942" w:rsidRDefault="00335B1F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/>
      </w:r>
      <w:r>
        <w:br w:type="page"/>
      </w:r>
    </w:p>
    <w:p w14:paraId="4418EAA1" w14:textId="77777777" w:rsidR="00867942" w:rsidRDefault="00867942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867942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D6801" w14:textId="77777777" w:rsidR="00335B1F" w:rsidRDefault="00335B1F">
      <w:pPr>
        <w:spacing w:after="0" w:line="240" w:lineRule="auto"/>
      </w:pPr>
      <w:r>
        <w:separator/>
      </w:r>
    </w:p>
  </w:endnote>
  <w:endnote w:type="continuationSeparator" w:id="0">
    <w:p w14:paraId="00156F49" w14:textId="77777777" w:rsidR="00335B1F" w:rsidRDefault="003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0D3B" w14:textId="77777777" w:rsidR="00867942" w:rsidRDefault="0086794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6FDB6" w14:textId="77777777" w:rsidR="00335B1F" w:rsidRDefault="00335B1F">
      <w:pPr>
        <w:spacing w:after="0" w:line="240" w:lineRule="auto"/>
      </w:pPr>
      <w:r>
        <w:separator/>
      </w:r>
    </w:p>
  </w:footnote>
  <w:footnote w:type="continuationSeparator" w:id="0">
    <w:p w14:paraId="09F43F18" w14:textId="77777777" w:rsidR="00335B1F" w:rsidRDefault="003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8B50" w14:textId="77777777" w:rsidR="00867942" w:rsidRDefault="0086794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12BAA"/>
    <w:multiLevelType w:val="hybridMultilevel"/>
    <w:tmpl w:val="6F104598"/>
    <w:lvl w:ilvl="0" w:tplc="3EA0D06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42"/>
    <w:rsid w:val="000B67A0"/>
    <w:rsid w:val="000F5BB8"/>
    <w:rsid w:val="0019207D"/>
    <w:rsid w:val="002238D5"/>
    <w:rsid w:val="00335B1F"/>
    <w:rsid w:val="003F4D73"/>
    <w:rsid w:val="00452501"/>
    <w:rsid w:val="0061336A"/>
    <w:rsid w:val="006342C8"/>
    <w:rsid w:val="006B2254"/>
    <w:rsid w:val="00867942"/>
    <w:rsid w:val="009F420C"/>
    <w:rsid w:val="00B4254F"/>
    <w:rsid w:val="00C44DEC"/>
    <w:rsid w:val="00C836AC"/>
    <w:rsid w:val="00D211D7"/>
    <w:rsid w:val="00D250D8"/>
    <w:rsid w:val="00D52CAE"/>
    <w:rsid w:val="00D96D94"/>
    <w:rsid w:val="00DC26F5"/>
    <w:rsid w:val="00DD28E4"/>
    <w:rsid w:val="00E05784"/>
    <w:rsid w:val="00F41EB3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B6E"/>
  <w15:docId w15:val="{FFBDDAD9-3019-455B-98C6-B9A56CD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Aita</dc:creator>
  <cp:lastModifiedBy>Alba Aita</cp:lastModifiedBy>
  <cp:revision>7</cp:revision>
  <dcterms:created xsi:type="dcterms:W3CDTF">2020-08-07T14:58:00Z</dcterms:created>
  <dcterms:modified xsi:type="dcterms:W3CDTF">2020-08-07T17:55:00Z</dcterms:modified>
</cp:coreProperties>
</file>