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page" w:tblpXSpec="center" w:tblpY="580"/>
        <w:tblW w:w="9864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2413"/>
        <w:gridCol w:w="2449"/>
      </w:tblGrid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  <w:t>MAP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  <w:t>E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1) INFORMAZION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S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G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JENERÂ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S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TITU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 D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 PERCORS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b/>
                <w:color w:val="auto"/>
                <w:sz w:val="32"/>
                <w:szCs w:val="32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32"/>
                <w:szCs w:val="32"/>
                <w:lang w:eastAsia="ar-SA"/>
              </w:rPr>
              <w:t>LIS TRADIZIONS DAL FRIÛL</w:t>
            </w:r>
          </w:p>
        </w:tc>
      </w:tr>
      <w:tr w:rsidR="00DD220B" w:rsidRPr="00B64609" w:rsidTr="00514665">
        <w:trPr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CONTEST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LAVÔR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scu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ele</w:t>
            </w:r>
            <w:proofErr w:type="spellEnd"/>
            <w:proofErr w:type="gram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ahoma" w:hAnsi="Tahoma" w:cs="Tahoma"/>
                <w:color w:val="19191A"/>
                <w:sz w:val="27"/>
                <w:szCs w:val="27"/>
                <w:shd w:val="clear" w:color="auto" w:fill="FFFFFF"/>
              </w:rPr>
              <w:t>Scuele</w:t>
            </w:r>
            <w:proofErr w:type="spellEnd"/>
            <w:r>
              <w:rPr>
                <w:rFonts w:ascii="Tahoma" w:hAnsi="Tahoma" w:cs="Tahoma"/>
                <w:color w:val="19191A"/>
                <w:sz w:val="27"/>
                <w:szCs w:val="27"/>
                <w:shd w:val="clear" w:color="auto" w:fill="FFFFFF"/>
              </w:rPr>
              <w:t xml:space="preserve"> primarie "Leonardo da Vinci" di </w:t>
            </w:r>
            <w:proofErr w:type="spellStart"/>
            <w:r>
              <w:rPr>
                <w:rFonts w:ascii="Tahoma" w:hAnsi="Tahoma" w:cs="Tahoma"/>
                <w:color w:val="19191A"/>
                <w:sz w:val="27"/>
                <w:szCs w:val="27"/>
                <w:shd w:val="clear" w:color="auto" w:fill="FFFFFF"/>
              </w:rPr>
              <w:t>Dedeà</w:t>
            </w:r>
            <w:proofErr w:type="spellEnd"/>
            <w:r>
              <w:rPr>
                <w:rFonts w:ascii="Tahoma" w:hAnsi="Tahoma" w:cs="Tahoma"/>
                <w:color w:val="19191A"/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DD220B" w:rsidRPr="00B64609" w:rsidTr="00514665">
        <w:trPr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classe</w:t>
            </w:r>
            <w:proofErr w:type="gramEnd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/</w:t>
            </w:r>
            <w:proofErr w:type="spell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sezion</w:t>
            </w:r>
            <w:proofErr w:type="spellEnd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</w:t>
            </w:r>
            <w:proofErr w:type="spell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num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ar</w:t>
            </w:r>
            <w:proofErr w:type="spellEnd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rlêfs</w:t>
            </w:r>
            <w:proofErr w:type="spellEnd"/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2/B – 20 ARLÊFS</w:t>
            </w:r>
          </w:p>
        </w:tc>
      </w:tr>
      <w:tr w:rsidR="00DD220B" w:rsidRPr="00B64609" w:rsidTr="00514665">
        <w:trPr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docent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  <w:proofErr w:type="spellEnd"/>
            <w:proofErr w:type="gramEnd"/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64609"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no</w:t>
            </w:r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ns</w:t>
            </w:r>
            <w:proofErr w:type="spellEnd"/>
            <w:proofErr w:type="gramEnd"/>
            <w:r w:rsidRPr="00B64609"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EA5305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64609"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d</w:t>
            </w:r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iss</w:t>
            </w:r>
            <w:r w:rsidRPr="00B64609"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iplin</w:t>
            </w:r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e</w:t>
            </w:r>
            <w:proofErr w:type="spellEnd"/>
            <w:proofErr w:type="gramEnd"/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/</w:t>
            </w:r>
            <w:proofErr w:type="spellStart"/>
            <w:r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is</w:t>
            </w:r>
            <w:proofErr w:type="spellEnd"/>
          </w:p>
        </w:tc>
      </w:tr>
      <w:tr w:rsidR="00DD220B" w:rsidRPr="00B64609" w:rsidTr="00514665">
        <w:trPr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Mascetti Raffaele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Insegnament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lenghe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Furlane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rPr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competen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cis</w:t>
            </w:r>
            <w:proofErr w:type="spellEnd"/>
            <w:proofErr w:type="gramEnd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linguistich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proofErr w:type="spellEnd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preesistenti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  <w:proofErr w:type="spellEnd"/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EA5305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color w:val="auto"/>
                <w:sz w:val="28"/>
                <w:lang w:eastAsia="ar-SA"/>
              </w:rPr>
            </w:pPr>
            <w:proofErr w:type="spellStart"/>
            <w:proofErr w:type="gramStart"/>
            <w:r w:rsidRPr="00EA5305">
              <w:rPr>
                <w:rFonts w:ascii="Verdana" w:eastAsia="Times New Roman" w:hAnsi="Verdana" w:cs="Verdana"/>
                <w:b/>
                <w:i/>
                <w:iCs/>
                <w:color w:val="auto"/>
                <w:sz w:val="28"/>
                <w:lang w:eastAsia="ar-SA"/>
              </w:rPr>
              <w:t>situazion</w:t>
            </w:r>
            <w:proofErr w:type="spellEnd"/>
            <w:proofErr w:type="gramEnd"/>
            <w:r w:rsidRPr="00EA5305">
              <w:rPr>
                <w:rFonts w:ascii="Verdana" w:eastAsia="Times New Roman" w:hAnsi="Verdana" w:cs="Verdana"/>
                <w:b/>
                <w:i/>
                <w:iCs/>
                <w:color w:val="auto"/>
                <w:sz w:val="28"/>
                <w:lang w:eastAsia="ar-SA"/>
              </w:rPr>
              <w:t xml:space="preserve"> linguistiche de classe</w:t>
            </w:r>
          </w:p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color w:val="auto"/>
                <w:sz w:val="24"/>
                <w:szCs w:val="24"/>
              </w:rPr>
            </w:pPr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situazion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linguistiche dal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grup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e je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svariade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: a son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pôcs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arlêfs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che a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sintin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fevelâ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cjase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o dai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parincj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cierts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che no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sintin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mai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fevelâ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e une part de classe a son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arlêfs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che a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gjenitôrs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forescj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.</w:t>
            </w:r>
          </w:p>
          <w:p w:rsidR="00DD220B" w:rsidRPr="00B32B84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color w:val="auto"/>
                <w:lang w:eastAsia="ar-SA"/>
              </w:rPr>
            </w:pPr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In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plui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frutis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àn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frecuentât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dome in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mût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parziâl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lis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lezions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furlan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in classe prime par vie de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sospension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des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ativitâts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didatichis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. La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comprension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dai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messaçs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orâi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e je discrete in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gjenerâl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ancje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tai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fruts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che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no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son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esponûts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ae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 tal ambient de </w:t>
            </w:r>
            <w:proofErr w:type="spellStart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famee</w:t>
            </w:r>
            <w:proofErr w:type="spellEnd"/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. 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MOTIVAZION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tradizions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dal Friûl a son une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vore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coinvolzentis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in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gracie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fuarte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componente misteriose e fantastiche che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travane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. In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plui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al è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stât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pussibil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proponi i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argoments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cuasi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simpri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in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concomitance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cu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corispondentis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celebrazions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talianis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.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rPr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TI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Durata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30 ore</w:t>
            </w:r>
          </w:p>
        </w:tc>
      </w:tr>
      <w:tr w:rsidR="00DD220B" w:rsidRPr="00B64609" w:rsidTr="00514665">
        <w:trPr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gramStart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scansione</w:t>
            </w:r>
            <w:proofErr w:type="gramEnd"/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/frequenza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 w:rsidRPr="001A6BDC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Ogni quindici giorni per due ore a lezione. 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SPAZI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Aule</w:t>
            </w:r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DISSIPLINIS 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F</w:t>
            </w:r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u</w:t>
            </w:r>
            <w:r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r</w:t>
            </w:r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lan</w:t>
            </w:r>
            <w:proofErr w:type="spellEnd"/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 xml:space="preserve">, art e </w:t>
            </w:r>
            <w:proofErr w:type="spellStart"/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imag</w:t>
            </w:r>
            <w:r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j</w:t>
            </w:r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in</w:t>
            </w:r>
            <w:proofErr w:type="spellEnd"/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tecnolog</w:t>
            </w:r>
            <w:r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j</w:t>
            </w:r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i</w:t>
            </w:r>
            <w:r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e</w:t>
            </w:r>
            <w:proofErr w:type="spellEnd"/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talian</w:t>
            </w:r>
            <w:proofErr w:type="spellEnd"/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ENGHIS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Furlan-talian</w:t>
            </w:r>
            <w:proofErr w:type="spellEnd"/>
          </w:p>
        </w:tc>
      </w:tr>
      <w:tr w:rsidR="00DD220B" w:rsidRPr="00B64609" w:rsidTr="0051466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MATERIÂ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I/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IMPRESCJ DOPRATS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LIM, lapis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colorâts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cartoncins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colôrs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diviers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elastics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, "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scus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" de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blave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pipinuts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di "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scus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"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2) SCHED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E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DIDATIC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HE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G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J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ENER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ÂL</w:t>
            </w:r>
          </w:p>
        </w:tc>
      </w:tr>
      <w:tr w:rsidR="00DD220B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lastRenderedPageBreak/>
              <w:t>OBIET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ÎFS LINGUISTICS COMUNICATÎFS E DISSIPLINÂRS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Inricjî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peraulis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gnovis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il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bagai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cultur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â</w:t>
            </w:r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pa</w:t>
            </w:r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r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po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dêlis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doprâ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intal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vivi di ogni dì</w:t>
            </w:r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ul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obietîf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cap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î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e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f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â</w:t>
            </w:r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si</w:t>
            </w:r>
            <w:proofErr w:type="spellEnd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cap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î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.</w:t>
            </w:r>
          </w:p>
        </w:tc>
      </w:tr>
      <w:tr w:rsidR="00DD220B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METODOLOG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J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/ STRATEG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J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DOPRADIS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76" w:lineRule="auto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Scoltâ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e comprendi la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leture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dal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insegnant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lenghe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furlane.</w:t>
            </w:r>
          </w:p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76" w:lineRule="auto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Ricognossi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capî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peraulis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gnovis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>.</w:t>
            </w:r>
          </w:p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76" w:lineRule="auto"/>
              <w:rPr>
                <w:rFonts w:ascii="Verdana" w:hAnsi="Verdana" w:cs="Verdana"/>
                <w:sz w:val="24"/>
                <w:szCs w:val="24"/>
              </w:rPr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Imparâ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doprâ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lis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peraulis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gnovis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intal</w:t>
            </w:r>
            <w:proofErr w:type="spellEnd"/>
            <w:r>
              <w:rPr>
                <w:rFonts w:ascii="Verdana" w:hAnsi="Verdana" w:cs="Verdana"/>
                <w:sz w:val="24"/>
                <w:szCs w:val="24"/>
              </w:rPr>
              <w:t xml:space="preserve"> contest.</w:t>
            </w:r>
          </w:p>
          <w:p w:rsidR="00DD220B" w:rsidRDefault="006B7D7F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40" w:lineRule="auto"/>
            </w:pPr>
            <w:proofErr w:type="spellStart"/>
            <w:r>
              <w:rPr>
                <w:rFonts w:ascii="Verdana" w:hAnsi="Verdana" w:cs="Verdana"/>
                <w:sz w:val="24"/>
                <w:szCs w:val="24"/>
              </w:rPr>
              <w:t>Doprâ</w:t>
            </w:r>
            <w:proofErr w:type="spellEnd"/>
            <w:r w:rsidR="00DD220B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D220B">
              <w:rPr>
                <w:rFonts w:ascii="Verdana" w:hAnsi="Verdana" w:cs="Verdana"/>
                <w:sz w:val="24"/>
                <w:szCs w:val="24"/>
              </w:rPr>
              <w:t>semplicis</w:t>
            </w:r>
            <w:proofErr w:type="spellEnd"/>
            <w:r w:rsidR="00DD220B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D220B">
              <w:rPr>
                <w:rFonts w:ascii="Verdana" w:hAnsi="Verdana" w:cs="Verdana"/>
                <w:sz w:val="24"/>
                <w:szCs w:val="24"/>
              </w:rPr>
              <w:t>costruzions</w:t>
            </w:r>
            <w:proofErr w:type="spellEnd"/>
            <w:r w:rsidR="00DD220B">
              <w:rPr>
                <w:rFonts w:ascii="Verdana" w:hAnsi="Verdana" w:cs="Verdana"/>
                <w:sz w:val="24"/>
                <w:szCs w:val="24"/>
              </w:rPr>
              <w:t xml:space="preserve"> </w:t>
            </w:r>
            <w:proofErr w:type="spellStart"/>
            <w:r w:rsidR="00DD220B">
              <w:rPr>
                <w:rFonts w:ascii="Verdana" w:hAnsi="Verdana" w:cs="Verdana"/>
                <w:sz w:val="24"/>
                <w:szCs w:val="24"/>
              </w:rPr>
              <w:t>linguistichis</w:t>
            </w:r>
            <w:proofErr w:type="spellEnd"/>
            <w:r w:rsidR="00DD220B">
              <w:rPr>
                <w:rFonts w:ascii="Verdana" w:hAnsi="Verdana" w:cs="Verdana"/>
                <w:sz w:val="24"/>
                <w:szCs w:val="24"/>
              </w:rPr>
              <w:t xml:space="preserve"> par comunica in </w:t>
            </w:r>
            <w:proofErr w:type="spellStart"/>
            <w:r w:rsidR="00DD220B">
              <w:rPr>
                <w:rFonts w:ascii="Verdana" w:hAnsi="Verdana" w:cs="Verdana"/>
                <w:sz w:val="24"/>
                <w:szCs w:val="24"/>
              </w:rPr>
              <w:t>furlan</w:t>
            </w:r>
            <w:proofErr w:type="spellEnd"/>
            <w:r w:rsidR="00DD220B">
              <w:rPr>
                <w:rFonts w:ascii="Verdana" w:hAnsi="Verdana" w:cs="Verdana"/>
                <w:sz w:val="24"/>
                <w:szCs w:val="24"/>
              </w:rPr>
              <w:t>.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3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) DESCRIZION</w:t>
            </w: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 DA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L PERCORS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FASI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 DAL LAVÔ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R 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Stant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che il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percors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al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proviodeve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diviersis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ativitats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artistichis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proofErr w:type="gram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coloridure,o</w:t>
            </w:r>
            <w:proofErr w:type="spellEnd"/>
            <w:proofErr w:type="gram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vin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scomençât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cun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intervents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che 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proponevin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colôrs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il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mût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doprâju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.  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FF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Lant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indevant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tradizions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a son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stadis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presentadis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traviers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la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vision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filmâts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, la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leture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schedis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, la scolte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cjançons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la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produzion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lavôrs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dut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tant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in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furlan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che in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talian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.</w:t>
            </w: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4) MATERIÂI 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Â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DOPRÂTS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LIM, lapis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colorâts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cartoncins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colôrs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diviers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elastics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, "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scus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" de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blave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pipinuts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 di "</w:t>
            </w:r>
            <w:proofErr w:type="spellStart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scus</w:t>
            </w:r>
            <w:proofErr w:type="spellEnd"/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"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MATERIÂ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I 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PRODUSÛTS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Tomâts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tancj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dissens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des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tradizions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, Bandiere dal Friûl</w:t>
            </w:r>
          </w:p>
        </w:tc>
      </w:tr>
      <w:tr w:rsidR="00DD220B" w:rsidRPr="00B64609" w:rsidTr="00514665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) VALUTAZION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DD220B" w:rsidRPr="00B64609" w:rsidTr="00514665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ASP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IETS</w:t>
            </w: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LINGUISTIC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D90066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Al è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stât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progr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ès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n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ivel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lessic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â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di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comprension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de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lenghe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. I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r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êfs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doprin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la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enghe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fu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rlane par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â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esperiencis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propri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.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op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e 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lein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r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au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singulis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.</w:t>
            </w:r>
          </w:p>
        </w:tc>
      </w:tr>
      <w:tr w:rsidR="00DD220B" w:rsidRPr="00B64609" w:rsidTr="00514665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CONTIGNÛTS</w:t>
            </w:r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DISSIPLINÂRS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arlêfs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ae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fin dal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percors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si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ricuardin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des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tradizions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a son in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stât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verbalizâlis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par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talian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.</w:t>
            </w:r>
          </w:p>
        </w:tc>
      </w:tr>
      <w:tr w:rsidR="00DD220B" w:rsidRPr="00B64609" w:rsidTr="00514665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INTERÈS PARTECIPAZION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br/>
              <w:t>MOTIVAZION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220B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In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g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jenera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bookmarkStart w:id="0" w:name="_GoBack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àn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partecip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ât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u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n</w:t>
            </w:r>
            <w:proofErr w:type="spellEnd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inter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ès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. E je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stade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presinte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simpri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une buine </w:t>
            </w:r>
            <w:proofErr w:type="spellStart"/>
            <w:r w:rsidR="006B7D7F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motivazion</w:t>
            </w:r>
            <w:proofErr w:type="spellEnd"/>
            <w:r w:rsidR="006B7D7F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B7D7F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viers</w:t>
            </w:r>
            <w:proofErr w:type="spellEnd"/>
            <w:r w:rsidR="006B7D7F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il </w:t>
            </w:r>
            <w:proofErr w:type="spellStart"/>
            <w:r w:rsidR="006B7D7F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scoltâ</w:t>
            </w:r>
            <w:proofErr w:type="spellEnd"/>
            <w:r w:rsidR="006B7D7F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tal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volê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contâ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. 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àn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mostrât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entusiasim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tal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creâ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sempliçs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ogjets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rapresentatîfs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di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chel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che a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vevin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viodût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</w:t>
            </w:r>
            <w:proofErr w:type="spellStart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scoltât</w:t>
            </w:r>
            <w:proofErr w:type="spellEnd"/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in classe. </w:t>
            </w:r>
            <w:bookmarkEnd w:id="0"/>
          </w:p>
          <w:p w:rsidR="00DD220B" w:rsidRPr="00B64609" w:rsidRDefault="00DD220B" w:rsidP="0051466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</w:tbl>
    <w:p w:rsidR="00702F7C" w:rsidRDefault="00702F7C"/>
    <w:sectPr w:rsidR="00702F7C" w:rsidSect="00DD220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0B"/>
    <w:rsid w:val="006B7D7F"/>
    <w:rsid w:val="00702F7C"/>
    <w:rsid w:val="00DD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1F5B96-CA08-40D3-B9A4-8A6EC259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220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3</cp:revision>
  <dcterms:created xsi:type="dcterms:W3CDTF">2021-07-05T10:47:00Z</dcterms:created>
  <dcterms:modified xsi:type="dcterms:W3CDTF">2021-07-05T11:10:00Z</dcterms:modified>
</cp:coreProperties>
</file>